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4FF6A" w14:textId="77777777" w:rsidR="00075EB2" w:rsidRPr="00F65169" w:rsidRDefault="00075EB2" w:rsidP="006517D8">
      <w:pPr>
        <w:jc w:val="both"/>
        <w:rPr>
          <w:rFonts w:ascii="Arial Narrow" w:hAnsi="Arial Narrow"/>
          <w:color w:val="000000"/>
        </w:rPr>
      </w:pPr>
    </w:p>
    <w:p w14:paraId="7A6783D5" w14:textId="77777777" w:rsidR="00075EB2" w:rsidRPr="00F65169" w:rsidRDefault="00075EB2" w:rsidP="006517D8">
      <w:pPr>
        <w:ind w:left="720" w:firstLine="720"/>
        <w:jc w:val="both"/>
        <w:rPr>
          <w:rFonts w:ascii="Arial Narrow" w:hAnsi="Arial Narrow"/>
          <w:b/>
          <w:color w:val="000000"/>
          <w:sz w:val="28"/>
          <w:szCs w:val="28"/>
        </w:rPr>
      </w:pPr>
      <w:r w:rsidRPr="00F65169">
        <w:rPr>
          <w:rFonts w:ascii="Arial Narrow" w:hAnsi="Arial Narrow"/>
          <w:b/>
          <w:color w:val="000000"/>
          <w:sz w:val="28"/>
          <w:szCs w:val="28"/>
        </w:rPr>
        <w:t>PROTOCOL FOR ADMINISTRATION OF VACCINES BY PHARMACISTS</w:t>
      </w:r>
    </w:p>
    <w:p w14:paraId="70398C05" w14:textId="77777777" w:rsidR="00075EB2" w:rsidRPr="00F65169" w:rsidRDefault="00075EB2" w:rsidP="006517D8">
      <w:pPr>
        <w:jc w:val="both"/>
        <w:rPr>
          <w:rFonts w:ascii="Arial Narrow" w:hAnsi="Arial Narrow"/>
          <w:b/>
          <w:color w:val="000000"/>
          <w:sz w:val="28"/>
          <w:szCs w:val="28"/>
        </w:rPr>
      </w:pPr>
    </w:p>
    <w:sdt>
      <w:sdtPr>
        <w:rPr>
          <w:rFonts w:ascii="Arial Narrow" w:eastAsia="Calibri" w:hAnsi="Arial Narrow" w:cs="Calibri"/>
          <w:color w:val="auto"/>
          <w:sz w:val="22"/>
          <w:szCs w:val="22"/>
        </w:rPr>
        <w:id w:val="1682617262"/>
        <w:docPartObj>
          <w:docPartGallery w:val="Table of Contents"/>
          <w:docPartUnique/>
        </w:docPartObj>
      </w:sdtPr>
      <w:sdtEndPr>
        <w:rPr>
          <w:rFonts w:eastAsia="Times New Roman" w:cs="Times New Roman"/>
          <w:b/>
          <w:bCs/>
          <w:noProof/>
          <w:sz w:val="20"/>
          <w:szCs w:val="20"/>
        </w:rPr>
      </w:sdtEndPr>
      <w:sdtContent>
        <w:p w14:paraId="6ABD8F94" w14:textId="77777777" w:rsidR="00075EB2" w:rsidRPr="00F65169" w:rsidRDefault="00075EB2" w:rsidP="006517D8">
          <w:pPr>
            <w:pStyle w:val="TOCHeading"/>
            <w:jc w:val="both"/>
            <w:rPr>
              <w:rFonts w:ascii="Arial Narrow" w:hAnsi="Arial Narrow"/>
            </w:rPr>
          </w:pPr>
          <w:r w:rsidRPr="00F65169">
            <w:rPr>
              <w:rFonts w:ascii="Arial Narrow" w:hAnsi="Arial Narrow"/>
            </w:rPr>
            <w:t>Table of Contents</w:t>
          </w:r>
        </w:p>
        <w:p w14:paraId="3443C41F" w14:textId="76424DC2" w:rsidR="00634B72" w:rsidRDefault="00075EB2">
          <w:pPr>
            <w:pStyle w:val="TOC1"/>
            <w:tabs>
              <w:tab w:val="right" w:leader="dot" w:pos="10790"/>
            </w:tabs>
            <w:rPr>
              <w:rFonts w:asciiTheme="minorHAnsi" w:eastAsiaTheme="minorEastAsia" w:hAnsiTheme="minorHAnsi" w:cstheme="minorBidi"/>
              <w:noProof/>
            </w:rPr>
          </w:pPr>
          <w:r w:rsidRPr="00F65169">
            <w:rPr>
              <w:rFonts w:ascii="Arial Narrow" w:hAnsi="Arial Narrow"/>
              <w:b/>
              <w:bCs/>
              <w:noProof/>
            </w:rPr>
            <w:fldChar w:fldCharType="begin"/>
          </w:r>
          <w:r w:rsidRPr="00F65169">
            <w:rPr>
              <w:rFonts w:ascii="Arial Narrow" w:hAnsi="Arial Narrow"/>
              <w:b/>
              <w:bCs/>
              <w:noProof/>
            </w:rPr>
            <w:instrText xml:space="preserve"> TOC \o "1-3" \h \z \u </w:instrText>
          </w:r>
          <w:r w:rsidRPr="00F65169">
            <w:rPr>
              <w:rFonts w:ascii="Arial Narrow" w:hAnsi="Arial Narrow"/>
              <w:b/>
              <w:bCs/>
              <w:noProof/>
            </w:rPr>
            <w:fldChar w:fldCharType="separate"/>
          </w:r>
          <w:hyperlink w:anchor="_Toc82285146" w:history="1">
            <w:r w:rsidR="00634B72" w:rsidRPr="00544892">
              <w:rPr>
                <w:rStyle w:val="Hyperlink"/>
                <w:rFonts w:ascii="Arial Narrow" w:hAnsi="Arial Narrow"/>
                <w:noProof/>
              </w:rPr>
              <w:t>PROTOCOL FOR ADMINISTRATION OF VACCINES BY PHARMACISTS</w:t>
            </w:r>
            <w:r w:rsidR="00634B72">
              <w:rPr>
                <w:noProof/>
                <w:webHidden/>
              </w:rPr>
              <w:tab/>
            </w:r>
            <w:r w:rsidR="00634B72">
              <w:rPr>
                <w:noProof/>
                <w:webHidden/>
              </w:rPr>
              <w:fldChar w:fldCharType="begin"/>
            </w:r>
            <w:r w:rsidR="00634B72">
              <w:rPr>
                <w:noProof/>
                <w:webHidden/>
              </w:rPr>
              <w:instrText xml:space="preserve"> PAGEREF _Toc82285146 \h </w:instrText>
            </w:r>
            <w:r w:rsidR="00634B72">
              <w:rPr>
                <w:noProof/>
                <w:webHidden/>
              </w:rPr>
            </w:r>
            <w:r w:rsidR="00634B72">
              <w:rPr>
                <w:noProof/>
                <w:webHidden/>
              </w:rPr>
              <w:fldChar w:fldCharType="separate"/>
            </w:r>
            <w:r w:rsidR="00C93CD4">
              <w:rPr>
                <w:noProof/>
                <w:webHidden/>
              </w:rPr>
              <w:t>2</w:t>
            </w:r>
            <w:r w:rsidR="00634B72">
              <w:rPr>
                <w:noProof/>
                <w:webHidden/>
              </w:rPr>
              <w:fldChar w:fldCharType="end"/>
            </w:r>
          </w:hyperlink>
        </w:p>
        <w:p w14:paraId="26C7B739" w14:textId="64E6A1B1" w:rsidR="00634B72" w:rsidRDefault="00C93CD4">
          <w:pPr>
            <w:pStyle w:val="TOC2"/>
            <w:tabs>
              <w:tab w:val="right" w:leader="dot" w:pos="10790"/>
            </w:tabs>
            <w:rPr>
              <w:rFonts w:asciiTheme="minorHAnsi" w:eastAsiaTheme="minorEastAsia" w:hAnsiTheme="minorHAnsi" w:cstheme="minorBidi"/>
              <w:noProof/>
            </w:rPr>
          </w:pPr>
          <w:hyperlink w:anchor="_Toc82285147" w:history="1">
            <w:r w:rsidR="00634B72" w:rsidRPr="00544892">
              <w:rPr>
                <w:rStyle w:val="Hyperlink"/>
                <w:rFonts w:ascii="Arial Narrow" w:hAnsi="Arial Narrow"/>
                <w:b/>
                <w:noProof/>
              </w:rPr>
              <w:t>I. Introduction</w:t>
            </w:r>
            <w:r w:rsidR="00634B72">
              <w:rPr>
                <w:noProof/>
                <w:webHidden/>
              </w:rPr>
              <w:tab/>
            </w:r>
            <w:r w:rsidR="00634B72">
              <w:rPr>
                <w:noProof/>
                <w:webHidden/>
              </w:rPr>
              <w:fldChar w:fldCharType="begin"/>
            </w:r>
            <w:r w:rsidR="00634B72">
              <w:rPr>
                <w:noProof/>
                <w:webHidden/>
              </w:rPr>
              <w:instrText xml:space="preserve"> PAGEREF _Toc82285147 \h </w:instrText>
            </w:r>
            <w:r w:rsidR="00634B72">
              <w:rPr>
                <w:noProof/>
                <w:webHidden/>
              </w:rPr>
            </w:r>
            <w:r w:rsidR="00634B72">
              <w:rPr>
                <w:noProof/>
                <w:webHidden/>
              </w:rPr>
              <w:fldChar w:fldCharType="separate"/>
            </w:r>
            <w:r>
              <w:rPr>
                <w:noProof/>
                <w:webHidden/>
              </w:rPr>
              <w:t>2</w:t>
            </w:r>
            <w:r w:rsidR="00634B72">
              <w:rPr>
                <w:noProof/>
                <w:webHidden/>
              </w:rPr>
              <w:fldChar w:fldCharType="end"/>
            </w:r>
          </w:hyperlink>
        </w:p>
        <w:p w14:paraId="56CCD701" w14:textId="757C810C" w:rsidR="00634B72" w:rsidRDefault="00C93CD4">
          <w:pPr>
            <w:pStyle w:val="TOC2"/>
            <w:tabs>
              <w:tab w:val="right" w:leader="dot" w:pos="10790"/>
            </w:tabs>
            <w:rPr>
              <w:rFonts w:asciiTheme="minorHAnsi" w:eastAsiaTheme="minorEastAsia" w:hAnsiTheme="minorHAnsi" w:cstheme="minorBidi"/>
              <w:noProof/>
            </w:rPr>
          </w:pPr>
          <w:hyperlink w:anchor="_Toc82285148" w:history="1">
            <w:r w:rsidR="00634B72" w:rsidRPr="00544892">
              <w:rPr>
                <w:rStyle w:val="Hyperlink"/>
                <w:rFonts w:ascii="Arial Narrow" w:hAnsi="Arial Narrow"/>
                <w:b/>
                <w:noProof/>
              </w:rPr>
              <w:t>II. Authorization</w:t>
            </w:r>
            <w:r w:rsidR="00634B72">
              <w:rPr>
                <w:noProof/>
                <w:webHidden/>
              </w:rPr>
              <w:tab/>
            </w:r>
            <w:r w:rsidR="00634B72">
              <w:rPr>
                <w:noProof/>
                <w:webHidden/>
              </w:rPr>
              <w:fldChar w:fldCharType="begin"/>
            </w:r>
            <w:r w:rsidR="00634B72">
              <w:rPr>
                <w:noProof/>
                <w:webHidden/>
              </w:rPr>
              <w:instrText xml:space="preserve"> PAGEREF _Toc82285148 \h </w:instrText>
            </w:r>
            <w:r w:rsidR="00634B72">
              <w:rPr>
                <w:noProof/>
                <w:webHidden/>
              </w:rPr>
            </w:r>
            <w:r w:rsidR="00634B72">
              <w:rPr>
                <w:noProof/>
                <w:webHidden/>
              </w:rPr>
              <w:fldChar w:fldCharType="separate"/>
            </w:r>
            <w:r>
              <w:rPr>
                <w:noProof/>
                <w:webHidden/>
              </w:rPr>
              <w:t>2</w:t>
            </w:r>
            <w:r w:rsidR="00634B72">
              <w:rPr>
                <w:noProof/>
                <w:webHidden/>
              </w:rPr>
              <w:fldChar w:fldCharType="end"/>
            </w:r>
          </w:hyperlink>
        </w:p>
        <w:p w14:paraId="0B611E47" w14:textId="38897D0F" w:rsidR="00634B72" w:rsidRDefault="00C93CD4">
          <w:pPr>
            <w:pStyle w:val="TOC2"/>
            <w:tabs>
              <w:tab w:val="right" w:leader="dot" w:pos="10790"/>
            </w:tabs>
            <w:rPr>
              <w:rFonts w:asciiTheme="minorHAnsi" w:eastAsiaTheme="minorEastAsia" w:hAnsiTheme="minorHAnsi" w:cstheme="minorBidi"/>
              <w:noProof/>
            </w:rPr>
          </w:pPr>
          <w:hyperlink w:anchor="_Toc82285149" w:history="1">
            <w:r w:rsidR="00634B72" w:rsidRPr="00544892">
              <w:rPr>
                <w:rStyle w:val="Hyperlink"/>
                <w:rFonts w:ascii="Arial Narrow" w:hAnsi="Arial Narrow"/>
                <w:b/>
                <w:noProof/>
              </w:rPr>
              <w:t>III. Qualifications</w:t>
            </w:r>
            <w:r w:rsidR="00634B72">
              <w:rPr>
                <w:noProof/>
                <w:webHidden/>
              </w:rPr>
              <w:tab/>
            </w:r>
            <w:r w:rsidR="00634B72">
              <w:rPr>
                <w:noProof/>
                <w:webHidden/>
              </w:rPr>
              <w:fldChar w:fldCharType="begin"/>
            </w:r>
            <w:r w:rsidR="00634B72">
              <w:rPr>
                <w:noProof/>
                <w:webHidden/>
              </w:rPr>
              <w:instrText xml:space="preserve"> PAGEREF _Toc82285149 \h </w:instrText>
            </w:r>
            <w:r w:rsidR="00634B72">
              <w:rPr>
                <w:noProof/>
                <w:webHidden/>
              </w:rPr>
            </w:r>
            <w:r w:rsidR="00634B72">
              <w:rPr>
                <w:noProof/>
                <w:webHidden/>
              </w:rPr>
              <w:fldChar w:fldCharType="separate"/>
            </w:r>
            <w:r>
              <w:rPr>
                <w:noProof/>
                <w:webHidden/>
              </w:rPr>
              <w:t>2</w:t>
            </w:r>
            <w:r w:rsidR="00634B72">
              <w:rPr>
                <w:noProof/>
                <w:webHidden/>
              </w:rPr>
              <w:fldChar w:fldCharType="end"/>
            </w:r>
          </w:hyperlink>
        </w:p>
        <w:p w14:paraId="27D34643" w14:textId="1626B531" w:rsidR="00634B72" w:rsidRDefault="00C93CD4">
          <w:pPr>
            <w:pStyle w:val="TOC2"/>
            <w:tabs>
              <w:tab w:val="right" w:leader="dot" w:pos="10790"/>
            </w:tabs>
            <w:rPr>
              <w:rFonts w:asciiTheme="minorHAnsi" w:eastAsiaTheme="minorEastAsia" w:hAnsiTheme="minorHAnsi" w:cstheme="minorBidi"/>
              <w:noProof/>
            </w:rPr>
          </w:pPr>
          <w:hyperlink w:anchor="_Toc82285150" w:history="1">
            <w:r w:rsidR="00634B72" w:rsidRPr="00544892">
              <w:rPr>
                <w:rStyle w:val="Hyperlink"/>
                <w:rFonts w:ascii="Arial Narrow" w:hAnsi="Arial Narrow"/>
                <w:b/>
                <w:noProof/>
              </w:rPr>
              <w:t>IV. Limitations on Pharmacy</w:t>
            </w:r>
            <w:r w:rsidR="00634B72" w:rsidRPr="00544892">
              <w:rPr>
                <w:rStyle w:val="Hyperlink"/>
                <w:rFonts w:ascii="Cambria Math" w:hAnsi="Cambria Math" w:cs="Cambria Math"/>
                <w:b/>
                <w:noProof/>
              </w:rPr>
              <w:t>‐</w:t>
            </w:r>
            <w:r w:rsidR="00634B72" w:rsidRPr="00544892">
              <w:rPr>
                <w:rStyle w:val="Hyperlink"/>
                <w:rFonts w:ascii="Arial Narrow" w:hAnsi="Arial Narrow"/>
                <w:b/>
                <w:noProof/>
              </w:rPr>
              <w:t>based Vaccination</w:t>
            </w:r>
            <w:r w:rsidR="00634B72">
              <w:rPr>
                <w:noProof/>
                <w:webHidden/>
              </w:rPr>
              <w:tab/>
            </w:r>
            <w:r w:rsidR="00634B72">
              <w:rPr>
                <w:noProof/>
                <w:webHidden/>
              </w:rPr>
              <w:fldChar w:fldCharType="begin"/>
            </w:r>
            <w:r w:rsidR="00634B72">
              <w:rPr>
                <w:noProof/>
                <w:webHidden/>
              </w:rPr>
              <w:instrText xml:space="preserve"> PAGEREF _Toc82285150 \h </w:instrText>
            </w:r>
            <w:r w:rsidR="00634B72">
              <w:rPr>
                <w:noProof/>
                <w:webHidden/>
              </w:rPr>
            </w:r>
            <w:r w:rsidR="00634B72">
              <w:rPr>
                <w:noProof/>
                <w:webHidden/>
              </w:rPr>
              <w:fldChar w:fldCharType="separate"/>
            </w:r>
            <w:r>
              <w:rPr>
                <w:noProof/>
                <w:webHidden/>
              </w:rPr>
              <w:t>3</w:t>
            </w:r>
            <w:r w:rsidR="00634B72">
              <w:rPr>
                <w:noProof/>
                <w:webHidden/>
              </w:rPr>
              <w:fldChar w:fldCharType="end"/>
            </w:r>
          </w:hyperlink>
        </w:p>
        <w:p w14:paraId="6F3B4237" w14:textId="6343F1AC" w:rsidR="00634B72" w:rsidRDefault="00C93CD4">
          <w:pPr>
            <w:pStyle w:val="TOC2"/>
            <w:tabs>
              <w:tab w:val="right" w:leader="dot" w:pos="10790"/>
            </w:tabs>
            <w:rPr>
              <w:rFonts w:asciiTheme="minorHAnsi" w:eastAsiaTheme="minorEastAsia" w:hAnsiTheme="minorHAnsi" w:cstheme="minorBidi"/>
              <w:noProof/>
            </w:rPr>
          </w:pPr>
          <w:hyperlink w:anchor="_Toc82285151" w:history="1">
            <w:r w:rsidR="00634B72" w:rsidRPr="00544892">
              <w:rPr>
                <w:rStyle w:val="Hyperlink"/>
                <w:rFonts w:ascii="Arial Narrow" w:hAnsi="Arial Narrow"/>
                <w:b/>
                <w:noProof/>
              </w:rPr>
              <w:t>V. Protocol, Facility and Equipment</w:t>
            </w:r>
            <w:r w:rsidR="00634B72">
              <w:rPr>
                <w:noProof/>
                <w:webHidden/>
              </w:rPr>
              <w:tab/>
            </w:r>
            <w:r w:rsidR="00634B72">
              <w:rPr>
                <w:noProof/>
                <w:webHidden/>
              </w:rPr>
              <w:fldChar w:fldCharType="begin"/>
            </w:r>
            <w:r w:rsidR="00634B72">
              <w:rPr>
                <w:noProof/>
                <w:webHidden/>
              </w:rPr>
              <w:instrText xml:space="preserve"> PAGEREF _Toc82285151 \h </w:instrText>
            </w:r>
            <w:r w:rsidR="00634B72">
              <w:rPr>
                <w:noProof/>
                <w:webHidden/>
              </w:rPr>
            </w:r>
            <w:r w:rsidR="00634B72">
              <w:rPr>
                <w:noProof/>
                <w:webHidden/>
              </w:rPr>
              <w:fldChar w:fldCharType="separate"/>
            </w:r>
            <w:r>
              <w:rPr>
                <w:noProof/>
                <w:webHidden/>
              </w:rPr>
              <w:t>3</w:t>
            </w:r>
            <w:r w:rsidR="00634B72">
              <w:rPr>
                <w:noProof/>
                <w:webHidden/>
              </w:rPr>
              <w:fldChar w:fldCharType="end"/>
            </w:r>
          </w:hyperlink>
        </w:p>
        <w:p w14:paraId="4F683BEE" w14:textId="6DC7733E" w:rsidR="00634B72" w:rsidRDefault="00C93CD4">
          <w:pPr>
            <w:pStyle w:val="TOC2"/>
            <w:tabs>
              <w:tab w:val="right" w:leader="dot" w:pos="10790"/>
            </w:tabs>
            <w:rPr>
              <w:rFonts w:asciiTheme="minorHAnsi" w:eastAsiaTheme="minorEastAsia" w:hAnsiTheme="minorHAnsi" w:cstheme="minorBidi"/>
              <w:noProof/>
            </w:rPr>
          </w:pPr>
          <w:hyperlink w:anchor="_Toc82285152" w:history="1">
            <w:r w:rsidR="00634B72" w:rsidRPr="00544892">
              <w:rPr>
                <w:rStyle w:val="Hyperlink"/>
                <w:rFonts w:ascii="Arial Narrow" w:hAnsi="Arial Narrow"/>
                <w:b/>
                <w:noProof/>
              </w:rPr>
              <w:t>VI. Informed Consent</w:t>
            </w:r>
            <w:r w:rsidR="00634B72">
              <w:rPr>
                <w:noProof/>
                <w:webHidden/>
              </w:rPr>
              <w:tab/>
            </w:r>
            <w:r w:rsidR="00634B72">
              <w:rPr>
                <w:noProof/>
                <w:webHidden/>
              </w:rPr>
              <w:fldChar w:fldCharType="begin"/>
            </w:r>
            <w:r w:rsidR="00634B72">
              <w:rPr>
                <w:noProof/>
                <w:webHidden/>
              </w:rPr>
              <w:instrText xml:space="preserve"> PAGEREF _Toc82285152 \h </w:instrText>
            </w:r>
            <w:r w:rsidR="00634B72">
              <w:rPr>
                <w:noProof/>
                <w:webHidden/>
              </w:rPr>
            </w:r>
            <w:r w:rsidR="00634B72">
              <w:rPr>
                <w:noProof/>
                <w:webHidden/>
              </w:rPr>
              <w:fldChar w:fldCharType="separate"/>
            </w:r>
            <w:r>
              <w:rPr>
                <w:noProof/>
                <w:webHidden/>
              </w:rPr>
              <w:t>3</w:t>
            </w:r>
            <w:r w:rsidR="00634B72">
              <w:rPr>
                <w:noProof/>
                <w:webHidden/>
              </w:rPr>
              <w:fldChar w:fldCharType="end"/>
            </w:r>
          </w:hyperlink>
        </w:p>
        <w:p w14:paraId="6CCFEE5A" w14:textId="0EAFBACE" w:rsidR="00634B72" w:rsidRDefault="00C93CD4">
          <w:pPr>
            <w:pStyle w:val="TOC2"/>
            <w:tabs>
              <w:tab w:val="right" w:leader="dot" w:pos="10790"/>
            </w:tabs>
            <w:rPr>
              <w:rFonts w:asciiTheme="minorHAnsi" w:eastAsiaTheme="minorEastAsia" w:hAnsiTheme="minorHAnsi" w:cstheme="minorBidi"/>
              <w:noProof/>
            </w:rPr>
          </w:pPr>
          <w:hyperlink w:anchor="_Toc82285153" w:history="1">
            <w:r w:rsidR="00634B72" w:rsidRPr="00544892">
              <w:rPr>
                <w:rStyle w:val="Hyperlink"/>
                <w:rFonts w:ascii="Arial Narrow" w:hAnsi="Arial Narrow"/>
                <w:b/>
                <w:noProof/>
              </w:rPr>
              <w:t>VII. Pharmacy</w:t>
            </w:r>
            <w:r w:rsidR="00634B72" w:rsidRPr="00544892">
              <w:rPr>
                <w:rStyle w:val="Hyperlink"/>
                <w:rFonts w:ascii="Cambria Math" w:hAnsi="Cambria Math" w:cs="Cambria Math"/>
                <w:b/>
                <w:noProof/>
              </w:rPr>
              <w:t>‐</w:t>
            </w:r>
            <w:r w:rsidR="00634B72" w:rsidRPr="00544892">
              <w:rPr>
                <w:rStyle w:val="Hyperlink"/>
                <w:rFonts w:ascii="Arial Narrow" w:hAnsi="Arial Narrow"/>
                <w:b/>
                <w:noProof/>
              </w:rPr>
              <w:t>based Vaccination Record</w:t>
            </w:r>
            <w:r w:rsidR="00634B72">
              <w:rPr>
                <w:noProof/>
                <w:webHidden/>
              </w:rPr>
              <w:tab/>
            </w:r>
            <w:r w:rsidR="00634B72">
              <w:rPr>
                <w:noProof/>
                <w:webHidden/>
              </w:rPr>
              <w:fldChar w:fldCharType="begin"/>
            </w:r>
            <w:r w:rsidR="00634B72">
              <w:rPr>
                <w:noProof/>
                <w:webHidden/>
              </w:rPr>
              <w:instrText xml:space="preserve"> PAGEREF _Toc82285153 \h </w:instrText>
            </w:r>
            <w:r w:rsidR="00634B72">
              <w:rPr>
                <w:noProof/>
                <w:webHidden/>
              </w:rPr>
            </w:r>
            <w:r w:rsidR="00634B72">
              <w:rPr>
                <w:noProof/>
                <w:webHidden/>
              </w:rPr>
              <w:fldChar w:fldCharType="separate"/>
            </w:r>
            <w:r>
              <w:rPr>
                <w:noProof/>
                <w:webHidden/>
              </w:rPr>
              <w:t>3</w:t>
            </w:r>
            <w:r w:rsidR="00634B72">
              <w:rPr>
                <w:noProof/>
                <w:webHidden/>
              </w:rPr>
              <w:fldChar w:fldCharType="end"/>
            </w:r>
          </w:hyperlink>
        </w:p>
        <w:p w14:paraId="7FF7EB2D" w14:textId="649852E0" w:rsidR="00634B72" w:rsidRDefault="00C93CD4">
          <w:pPr>
            <w:pStyle w:val="TOC2"/>
            <w:tabs>
              <w:tab w:val="right" w:leader="dot" w:pos="10790"/>
            </w:tabs>
            <w:rPr>
              <w:rFonts w:asciiTheme="minorHAnsi" w:eastAsiaTheme="minorEastAsia" w:hAnsiTheme="minorHAnsi" w:cstheme="minorBidi"/>
              <w:noProof/>
            </w:rPr>
          </w:pPr>
          <w:hyperlink w:anchor="_Toc82285154" w:history="1">
            <w:r w:rsidR="00634B72" w:rsidRPr="00544892">
              <w:rPr>
                <w:rStyle w:val="Hyperlink"/>
                <w:rFonts w:ascii="Arial Narrow" w:hAnsi="Arial Narrow"/>
                <w:b/>
                <w:noProof/>
              </w:rPr>
              <w:t>VIII. Reporting Requirements</w:t>
            </w:r>
            <w:r w:rsidR="00634B72">
              <w:rPr>
                <w:noProof/>
                <w:webHidden/>
              </w:rPr>
              <w:tab/>
            </w:r>
            <w:r w:rsidR="00634B72">
              <w:rPr>
                <w:noProof/>
                <w:webHidden/>
              </w:rPr>
              <w:fldChar w:fldCharType="begin"/>
            </w:r>
            <w:r w:rsidR="00634B72">
              <w:rPr>
                <w:noProof/>
                <w:webHidden/>
              </w:rPr>
              <w:instrText xml:space="preserve"> PAGEREF _Toc82285154 \h </w:instrText>
            </w:r>
            <w:r w:rsidR="00634B72">
              <w:rPr>
                <w:noProof/>
                <w:webHidden/>
              </w:rPr>
            </w:r>
            <w:r w:rsidR="00634B72">
              <w:rPr>
                <w:noProof/>
                <w:webHidden/>
              </w:rPr>
              <w:fldChar w:fldCharType="separate"/>
            </w:r>
            <w:r>
              <w:rPr>
                <w:noProof/>
                <w:webHidden/>
              </w:rPr>
              <w:t>4</w:t>
            </w:r>
            <w:r w:rsidR="00634B72">
              <w:rPr>
                <w:noProof/>
                <w:webHidden/>
              </w:rPr>
              <w:fldChar w:fldCharType="end"/>
            </w:r>
          </w:hyperlink>
        </w:p>
        <w:p w14:paraId="6506208C" w14:textId="7EA83CD6" w:rsidR="00634B72" w:rsidRDefault="00C93CD4">
          <w:pPr>
            <w:pStyle w:val="TOC2"/>
            <w:tabs>
              <w:tab w:val="right" w:leader="dot" w:pos="10790"/>
            </w:tabs>
            <w:rPr>
              <w:rFonts w:asciiTheme="minorHAnsi" w:eastAsiaTheme="minorEastAsia" w:hAnsiTheme="minorHAnsi" w:cstheme="minorBidi"/>
              <w:noProof/>
            </w:rPr>
          </w:pPr>
          <w:hyperlink w:anchor="_Toc82285155" w:history="1">
            <w:r w:rsidR="00634B72" w:rsidRPr="00544892">
              <w:rPr>
                <w:rStyle w:val="Hyperlink"/>
                <w:rFonts w:ascii="Arial Narrow" w:hAnsi="Arial Narrow"/>
                <w:b/>
                <w:noProof/>
              </w:rPr>
              <w:t>IX. Vaccination Safety</w:t>
            </w:r>
            <w:r w:rsidR="00634B72">
              <w:rPr>
                <w:noProof/>
                <w:webHidden/>
              </w:rPr>
              <w:tab/>
            </w:r>
            <w:r w:rsidR="00634B72">
              <w:rPr>
                <w:noProof/>
                <w:webHidden/>
              </w:rPr>
              <w:fldChar w:fldCharType="begin"/>
            </w:r>
            <w:r w:rsidR="00634B72">
              <w:rPr>
                <w:noProof/>
                <w:webHidden/>
              </w:rPr>
              <w:instrText xml:space="preserve"> PAGEREF _Toc82285155 \h </w:instrText>
            </w:r>
            <w:r w:rsidR="00634B72">
              <w:rPr>
                <w:noProof/>
                <w:webHidden/>
              </w:rPr>
            </w:r>
            <w:r w:rsidR="00634B72">
              <w:rPr>
                <w:noProof/>
                <w:webHidden/>
              </w:rPr>
              <w:fldChar w:fldCharType="separate"/>
            </w:r>
            <w:r>
              <w:rPr>
                <w:noProof/>
                <w:webHidden/>
              </w:rPr>
              <w:t>4</w:t>
            </w:r>
            <w:r w:rsidR="00634B72">
              <w:rPr>
                <w:noProof/>
                <w:webHidden/>
              </w:rPr>
              <w:fldChar w:fldCharType="end"/>
            </w:r>
          </w:hyperlink>
        </w:p>
        <w:p w14:paraId="371B76CC" w14:textId="3C9A2682" w:rsidR="00634B72" w:rsidRDefault="00C93CD4">
          <w:pPr>
            <w:pStyle w:val="TOC2"/>
            <w:tabs>
              <w:tab w:val="right" w:leader="dot" w:pos="10790"/>
            </w:tabs>
            <w:rPr>
              <w:rFonts w:asciiTheme="minorHAnsi" w:eastAsiaTheme="minorEastAsia" w:hAnsiTheme="minorHAnsi" w:cstheme="minorBidi"/>
              <w:noProof/>
            </w:rPr>
          </w:pPr>
          <w:hyperlink w:anchor="_Toc82285156" w:history="1">
            <w:r w:rsidR="00634B72" w:rsidRPr="00544892">
              <w:rPr>
                <w:rStyle w:val="Hyperlink"/>
                <w:rFonts w:ascii="Arial Narrow" w:hAnsi="Arial Narrow"/>
                <w:b/>
                <w:noProof/>
              </w:rPr>
              <w:t>X. Management of Adverse Events</w:t>
            </w:r>
            <w:r w:rsidR="00634B72">
              <w:rPr>
                <w:noProof/>
                <w:webHidden/>
              </w:rPr>
              <w:tab/>
            </w:r>
            <w:r w:rsidR="00634B72">
              <w:rPr>
                <w:noProof/>
                <w:webHidden/>
              </w:rPr>
              <w:fldChar w:fldCharType="begin"/>
            </w:r>
            <w:r w:rsidR="00634B72">
              <w:rPr>
                <w:noProof/>
                <w:webHidden/>
              </w:rPr>
              <w:instrText xml:space="preserve"> PAGEREF _Toc82285156 \h </w:instrText>
            </w:r>
            <w:r w:rsidR="00634B72">
              <w:rPr>
                <w:noProof/>
                <w:webHidden/>
              </w:rPr>
            </w:r>
            <w:r w:rsidR="00634B72">
              <w:rPr>
                <w:noProof/>
                <w:webHidden/>
              </w:rPr>
              <w:fldChar w:fldCharType="separate"/>
            </w:r>
            <w:r>
              <w:rPr>
                <w:noProof/>
                <w:webHidden/>
              </w:rPr>
              <w:t>5</w:t>
            </w:r>
            <w:r w:rsidR="00634B72">
              <w:rPr>
                <w:noProof/>
                <w:webHidden/>
              </w:rPr>
              <w:fldChar w:fldCharType="end"/>
            </w:r>
          </w:hyperlink>
        </w:p>
        <w:p w14:paraId="33A94514" w14:textId="4BDBFCF2" w:rsidR="00634B72" w:rsidRDefault="00C93CD4">
          <w:pPr>
            <w:pStyle w:val="TOC2"/>
            <w:tabs>
              <w:tab w:val="right" w:leader="dot" w:pos="10790"/>
            </w:tabs>
            <w:rPr>
              <w:rFonts w:asciiTheme="minorHAnsi" w:eastAsiaTheme="minorEastAsia" w:hAnsiTheme="minorHAnsi" w:cstheme="minorBidi"/>
              <w:noProof/>
            </w:rPr>
          </w:pPr>
          <w:hyperlink w:anchor="_Toc82285157" w:history="1">
            <w:r w:rsidR="00634B72" w:rsidRPr="00544892">
              <w:rPr>
                <w:rStyle w:val="Hyperlink"/>
                <w:rFonts w:ascii="Arial Narrow" w:hAnsi="Arial Narrow"/>
                <w:b/>
                <w:noProof/>
              </w:rPr>
              <w:t>XI. Supply Considerations</w:t>
            </w:r>
            <w:r w:rsidR="00634B72">
              <w:rPr>
                <w:noProof/>
                <w:webHidden/>
              </w:rPr>
              <w:tab/>
            </w:r>
            <w:r w:rsidR="00634B72">
              <w:rPr>
                <w:noProof/>
                <w:webHidden/>
              </w:rPr>
              <w:fldChar w:fldCharType="begin"/>
            </w:r>
            <w:r w:rsidR="00634B72">
              <w:rPr>
                <w:noProof/>
                <w:webHidden/>
              </w:rPr>
              <w:instrText xml:space="preserve"> PAGEREF _Toc82285157 \h </w:instrText>
            </w:r>
            <w:r w:rsidR="00634B72">
              <w:rPr>
                <w:noProof/>
                <w:webHidden/>
              </w:rPr>
            </w:r>
            <w:r w:rsidR="00634B72">
              <w:rPr>
                <w:noProof/>
                <w:webHidden/>
              </w:rPr>
              <w:fldChar w:fldCharType="separate"/>
            </w:r>
            <w:r>
              <w:rPr>
                <w:noProof/>
                <w:webHidden/>
              </w:rPr>
              <w:t>5</w:t>
            </w:r>
            <w:r w:rsidR="00634B72">
              <w:rPr>
                <w:noProof/>
                <w:webHidden/>
              </w:rPr>
              <w:fldChar w:fldCharType="end"/>
            </w:r>
          </w:hyperlink>
        </w:p>
        <w:p w14:paraId="7FCBE95A" w14:textId="0E23A8D2" w:rsidR="00634B72" w:rsidRDefault="00C93CD4">
          <w:pPr>
            <w:pStyle w:val="TOC2"/>
            <w:tabs>
              <w:tab w:val="right" w:leader="dot" w:pos="10790"/>
            </w:tabs>
            <w:rPr>
              <w:rFonts w:asciiTheme="minorHAnsi" w:eastAsiaTheme="minorEastAsia" w:hAnsiTheme="minorHAnsi" w:cstheme="minorBidi"/>
              <w:noProof/>
            </w:rPr>
          </w:pPr>
          <w:hyperlink w:anchor="_Toc82285158" w:history="1">
            <w:r w:rsidR="00634B72" w:rsidRPr="00544892">
              <w:rPr>
                <w:rStyle w:val="Hyperlink"/>
                <w:rFonts w:ascii="Arial Narrow" w:hAnsi="Arial Narrow"/>
                <w:b/>
                <w:noProof/>
              </w:rPr>
              <w:t>XII. Vaccines</w:t>
            </w:r>
            <w:r w:rsidR="00634B72">
              <w:rPr>
                <w:noProof/>
                <w:webHidden/>
              </w:rPr>
              <w:tab/>
            </w:r>
            <w:r w:rsidR="00634B72">
              <w:rPr>
                <w:noProof/>
                <w:webHidden/>
              </w:rPr>
              <w:fldChar w:fldCharType="begin"/>
            </w:r>
            <w:r w:rsidR="00634B72">
              <w:rPr>
                <w:noProof/>
                <w:webHidden/>
              </w:rPr>
              <w:instrText xml:space="preserve"> PAGEREF _Toc82285158 \h </w:instrText>
            </w:r>
            <w:r w:rsidR="00634B72">
              <w:rPr>
                <w:noProof/>
                <w:webHidden/>
              </w:rPr>
            </w:r>
            <w:r w:rsidR="00634B72">
              <w:rPr>
                <w:noProof/>
                <w:webHidden/>
              </w:rPr>
              <w:fldChar w:fldCharType="separate"/>
            </w:r>
            <w:r>
              <w:rPr>
                <w:noProof/>
                <w:webHidden/>
              </w:rPr>
              <w:t>5</w:t>
            </w:r>
            <w:r w:rsidR="00634B72">
              <w:rPr>
                <w:noProof/>
                <w:webHidden/>
              </w:rPr>
              <w:fldChar w:fldCharType="end"/>
            </w:r>
          </w:hyperlink>
        </w:p>
        <w:p w14:paraId="4CC420C6" w14:textId="29F941B7" w:rsidR="00634B72" w:rsidRDefault="00C93CD4">
          <w:pPr>
            <w:pStyle w:val="TOC1"/>
            <w:tabs>
              <w:tab w:val="right" w:leader="dot" w:pos="10790"/>
            </w:tabs>
            <w:rPr>
              <w:rFonts w:asciiTheme="minorHAnsi" w:eastAsiaTheme="minorEastAsia" w:hAnsiTheme="minorHAnsi" w:cstheme="minorBidi"/>
              <w:noProof/>
            </w:rPr>
          </w:pPr>
          <w:hyperlink w:anchor="_Toc82285159" w:history="1">
            <w:r w:rsidR="00634B72" w:rsidRPr="00544892">
              <w:rPr>
                <w:rStyle w:val="Hyperlink"/>
                <w:rFonts w:ascii="Arial Narrow" w:hAnsi="Arial Narrow"/>
                <w:noProof/>
              </w:rPr>
              <w:t>CERTIFICATION</w:t>
            </w:r>
            <w:r w:rsidR="00634B72">
              <w:rPr>
                <w:noProof/>
                <w:webHidden/>
              </w:rPr>
              <w:tab/>
            </w:r>
            <w:r w:rsidR="00634B72">
              <w:rPr>
                <w:noProof/>
                <w:webHidden/>
              </w:rPr>
              <w:fldChar w:fldCharType="begin"/>
            </w:r>
            <w:r w:rsidR="00634B72">
              <w:rPr>
                <w:noProof/>
                <w:webHidden/>
              </w:rPr>
              <w:instrText xml:space="preserve"> PAGEREF _Toc82285159 \h </w:instrText>
            </w:r>
            <w:r w:rsidR="00634B72">
              <w:rPr>
                <w:noProof/>
                <w:webHidden/>
              </w:rPr>
            </w:r>
            <w:r w:rsidR="00634B72">
              <w:rPr>
                <w:noProof/>
                <w:webHidden/>
              </w:rPr>
              <w:fldChar w:fldCharType="separate"/>
            </w:r>
            <w:r>
              <w:rPr>
                <w:noProof/>
                <w:webHidden/>
              </w:rPr>
              <w:t>5</w:t>
            </w:r>
            <w:r w:rsidR="00634B72">
              <w:rPr>
                <w:noProof/>
                <w:webHidden/>
              </w:rPr>
              <w:fldChar w:fldCharType="end"/>
            </w:r>
          </w:hyperlink>
        </w:p>
        <w:p w14:paraId="1B2A282B" w14:textId="5E3E08F8" w:rsidR="00634B72" w:rsidRDefault="00C93CD4">
          <w:pPr>
            <w:pStyle w:val="TOC1"/>
            <w:tabs>
              <w:tab w:val="right" w:leader="dot" w:pos="10790"/>
            </w:tabs>
            <w:rPr>
              <w:rFonts w:asciiTheme="minorHAnsi" w:eastAsiaTheme="minorEastAsia" w:hAnsiTheme="minorHAnsi" w:cstheme="minorBidi"/>
              <w:noProof/>
            </w:rPr>
          </w:pPr>
          <w:hyperlink w:anchor="_Toc82285160" w:history="1">
            <w:r w:rsidR="00634B72" w:rsidRPr="00544892">
              <w:rPr>
                <w:rStyle w:val="Hyperlink"/>
                <w:rFonts w:ascii="Arial Narrow" w:hAnsi="Arial Narrow"/>
                <w:noProof/>
              </w:rPr>
              <w:t>APPENDIX A—KANSAS VACCINATION LAWS</w:t>
            </w:r>
            <w:r w:rsidR="00634B72">
              <w:rPr>
                <w:noProof/>
                <w:webHidden/>
              </w:rPr>
              <w:tab/>
            </w:r>
            <w:r w:rsidR="00634B72">
              <w:rPr>
                <w:noProof/>
                <w:webHidden/>
              </w:rPr>
              <w:fldChar w:fldCharType="begin"/>
            </w:r>
            <w:r w:rsidR="00634B72">
              <w:rPr>
                <w:noProof/>
                <w:webHidden/>
              </w:rPr>
              <w:instrText xml:space="preserve"> PAGEREF _Toc82285160 \h </w:instrText>
            </w:r>
            <w:r w:rsidR="00634B72">
              <w:rPr>
                <w:noProof/>
                <w:webHidden/>
              </w:rPr>
            </w:r>
            <w:r w:rsidR="00634B72">
              <w:rPr>
                <w:noProof/>
                <w:webHidden/>
              </w:rPr>
              <w:fldChar w:fldCharType="separate"/>
            </w:r>
            <w:r>
              <w:rPr>
                <w:noProof/>
                <w:webHidden/>
              </w:rPr>
              <w:t>7</w:t>
            </w:r>
            <w:r w:rsidR="00634B72">
              <w:rPr>
                <w:noProof/>
                <w:webHidden/>
              </w:rPr>
              <w:fldChar w:fldCharType="end"/>
            </w:r>
          </w:hyperlink>
        </w:p>
        <w:p w14:paraId="3B53C41A" w14:textId="5F070316" w:rsidR="00634B72" w:rsidRDefault="00C93CD4">
          <w:pPr>
            <w:pStyle w:val="TOC1"/>
            <w:tabs>
              <w:tab w:val="right" w:leader="dot" w:pos="10790"/>
            </w:tabs>
            <w:rPr>
              <w:rFonts w:asciiTheme="minorHAnsi" w:eastAsiaTheme="minorEastAsia" w:hAnsiTheme="minorHAnsi" w:cstheme="minorBidi"/>
              <w:noProof/>
            </w:rPr>
          </w:pPr>
          <w:hyperlink w:anchor="_Toc82285161" w:history="1">
            <w:r w:rsidR="00634B72" w:rsidRPr="00544892">
              <w:rPr>
                <w:rStyle w:val="Hyperlink"/>
                <w:rFonts w:ascii="Arial Narrow" w:hAnsi="Arial Narrow"/>
                <w:noProof/>
              </w:rPr>
              <w:t>APPENDIX B—REQUIRED SUPPLIES AND EQUIPMENT</w:t>
            </w:r>
            <w:r w:rsidR="00634B72">
              <w:rPr>
                <w:noProof/>
                <w:webHidden/>
              </w:rPr>
              <w:tab/>
            </w:r>
            <w:r w:rsidR="00634B72">
              <w:rPr>
                <w:noProof/>
                <w:webHidden/>
              </w:rPr>
              <w:fldChar w:fldCharType="begin"/>
            </w:r>
            <w:r w:rsidR="00634B72">
              <w:rPr>
                <w:noProof/>
                <w:webHidden/>
              </w:rPr>
              <w:instrText xml:space="preserve"> PAGEREF _Toc82285161 \h </w:instrText>
            </w:r>
            <w:r w:rsidR="00634B72">
              <w:rPr>
                <w:noProof/>
                <w:webHidden/>
              </w:rPr>
            </w:r>
            <w:r w:rsidR="00634B72">
              <w:rPr>
                <w:noProof/>
                <w:webHidden/>
              </w:rPr>
              <w:fldChar w:fldCharType="separate"/>
            </w:r>
            <w:r>
              <w:rPr>
                <w:noProof/>
                <w:webHidden/>
              </w:rPr>
              <w:t>8</w:t>
            </w:r>
            <w:r w:rsidR="00634B72">
              <w:rPr>
                <w:noProof/>
                <w:webHidden/>
              </w:rPr>
              <w:fldChar w:fldCharType="end"/>
            </w:r>
          </w:hyperlink>
        </w:p>
        <w:p w14:paraId="1796E20E" w14:textId="12F2F2CF" w:rsidR="00634B72" w:rsidRDefault="00C93CD4">
          <w:pPr>
            <w:pStyle w:val="TOC1"/>
            <w:tabs>
              <w:tab w:val="right" w:leader="dot" w:pos="10790"/>
            </w:tabs>
            <w:rPr>
              <w:rFonts w:asciiTheme="minorHAnsi" w:eastAsiaTheme="minorEastAsia" w:hAnsiTheme="minorHAnsi" w:cstheme="minorBidi"/>
              <w:noProof/>
            </w:rPr>
          </w:pPr>
          <w:hyperlink w:anchor="_Toc82285162" w:history="1">
            <w:r w:rsidR="00634B72" w:rsidRPr="00544892">
              <w:rPr>
                <w:rStyle w:val="Hyperlink"/>
                <w:rFonts w:ascii="Arial Narrow" w:hAnsi="Arial Narrow"/>
                <w:noProof/>
              </w:rPr>
              <w:t>APPENDIX C—CDC &amp; KDHE VACCINE INFORMATION</w:t>
            </w:r>
            <w:r w:rsidR="00634B72">
              <w:rPr>
                <w:noProof/>
                <w:webHidden/>
              </w:rPr>
              <w:tab/>
            </w:r>
            <w:r w:rsidR="00634B72">
              <w:rPr>
                <w:noProof/>
                <w:webHidden/>
              </w:rPr>
              <w:fldChar w:fldCharType="begin"/>
            </w:r>
            <w:r w:rsidR="00634B72">
              <w:rPr>
                <w:noProof/>
                <w:webHidden/>
              </w:rPr>
              <w:instrText xml:space="preserve"> PAGEREF _Toc82285162 \h </w:instrText>
            </w:r>
            <w:r w:rsidR="00634B72">
              <w:rPr>
                <w:noProof/>
                <w:webHidden/>
              </w:rPr>
            </w:r>
            <w:r w:rsidR="00634B72">
              <w:rPr>
                <w:noProof/>
                <w:webHidden/>
              </w:rPr>
              <w:fldChar w:fldCharType="separate"/>
            </w:r>
            <w:r>
              <w:rPr>
                <w:noProof/>
                <w:webHidden/>
              </w:rPr>
              <w:t>9</w:t>
            </w:r>
            <w:r w:rsidR="00634B72">
              <w:rPr>
                <w:noProof/>
                <w:webHidden/>
              </w:rPr>
              <w:fldChar w:fldCharType="end"/>
            </w:r>
          </w:hyperlink>
        </w:p>
        <w:p w14:paraId="126AE6F0" w14:textId="4D7A031C" w:rsidR="00634B72" w:rsidRDefault="00C93CD4">
          <w:pPr>
            <w:pStyle w:val="TOC1"/>
            <w:tabs>
              <w:tab w:val="right" w:leader="dot" w:pos="10790"/>
            </w:tabs>
            <w:rPr>
              <w:rFonts w:asciiTheme="minorHAnsi" w:eastAsiaTheme="minorEastAsia" w:hAnsiTheme="minorHAnsi" w:cstheme="minorBidi"/>
              <w:noProof/>
            </w:rPr>
          </w:pPr>
          <w:hyperlink w:anchor="_Toc82285163" w:history="1">
            <w:r w:rsidR="00634B72" w:rsidRPr="00544892">
              <w:rPr>
                <w:rStyle w:val="Hyperlink"/>
                <w:rFonts w:ascii="Arial Narrow" w:hAnsi="Arial Narrow"/>
                <w:noProof/>
              </w:rPr>
              <w:t>APPENDIX D—GENERAL SCREENING QUESTIONNAIRE TO DETERMINE SAFETY OF LIVE VACCINES</w:t>
            </w:r>
            <w:r w:rsidR="00634B72">
              <w:rPr>
                <w:noProof/>
                <w:webHidden/>
              </w:rPr>
              <w:tab/>
            </w:r>
            <w:r w:rsidR="00634B72">
              <w:rPr>
                <w:noProof/>
                <w:webHidden/>
              </w:rPr>
              <w:fldChar w:fldCharType="begin"/>
            </w:r>
            <w:r w:rsidR="00634B72">
              <w:rPr>
                <w:noProof/>
                <w:webHidden/>
              </w:rPr>
              <w:instrText xml:space="preserve"> PAGEREF _Toc82285163 \h </w:instrText>
            </w:r>
            <w:r w:rsidR="00634B72">
              <w:rPr>
                <w:noProof/>
                <w:webHidden/>
              </w:rPr>
            </w:r>
            <w:r w:rsidR="00634B72">
              <w:rPr>
                <w:noProof/>
                <w:webHidden/>
              </w:rPr>
              <w:fldChar w:fldCharType="separate"/>
            </w:r>
            <w:r>
              <w:rPr>
                <w:noProof/>
                <w:webHidden/>
              </w:rPr>
              <w:t>10</w:t>
            </w:r>
            <w:r w:rsidR="00634B72">
              <w:rPr>
                <w:noProof/>
                <w:webHidden/>
              </w:rPr>
              <w:fldChar w:fldCharType="end"/>
            </w:r>
          </w:hyperlink>
        </w:p>
        <w:p w14:paraId="2A2A5357" w14:textId="6066DD23" w:rsidR="00634B72" w:rsidRDefault="00C93CD4">
          <w:pPr>
            <w:pStyle w:val="TOC1"/>
            <w:tabs>
              <w:tab w:val="right" w:leader="dot" w:pos="10790"/>
            </w:tabs>
            <w:rPr>
              <w:rFonts w:asciiTheme="minorHAnsi" w:eastAsiaTheme="minorEastAsia" w:hAnsiTheme="minorHAnsi" w:cstheme="minorBidi"/>
              <w:noProof/>
            </w:rPr>
          </w:pPr>
          <w:hyperlink w:anchor="_Toc82285164" w:history="1">
            <w:r w:rsidR="00634B72" w:rsidRPr="00544892">
              <w:rPr>
                <w:rStyle w:val="Hyperlink"/>
                <w:rFonts w:ascii="Arial Narrow" w:hAnsi="Arial Narrow"/>
                <w:noProof/>
              </w:rPr>
              <w:t>APPENDIX E—KDHE Vaccine Documentation/Consent Form</w:t>
            </w:r>
            <w:r w:rsidR="00634B72">
              <w:rPr>
                <w:noProof/>
                <w:webHidden/>
              </w:rPr>
              <w:tab/>
            </w:r>
            <w:r w:rsidR="00634B72">
              <w:rPr>
                <w:noProof/>
                <w:webHidden/>
              </w:rPr>
              <w:fldChar w:fldCharType="begin"/>
            </w:r>
            <w:r w:rsidR="00634B72">
              <w:rPr>
                <w:noProof/>
                <w:webHidden/>
              </w:rPr>
              <w:instrText xml:space="preserve"> PAGEREF _Toc82285164 \h </w:instrText>
            </w:r>
            <w:r w:rsidR="00634B72">
              <w:rPr>
                <w:noProof/>
                <w:webHidden/>
              </w:rPr>
            </w:r>
            <w:r w:rsidR="00634B72">
              <w:rPr>
                <w:noProof/>
                <w:webHidden/>
              </w:rPr>
              <w:fldChar w:fldCharType="separate"/>
            </w:r>
            <w:r>
              <w:rPr>
                <w:noProof/>
                <w:webHidden/>
              </w:rPr>
              <w:t>11</w:t>
            </w:r>
            <w:r w:rsidR="00634B72">
              <w:rPr>
                <w:noProof/>
                <w:webHidden/>
              </w:rPr>
              <w:fldChar w:fldCharType="end"/>
            </w:r>
          </w:hyperlink>
        </w:p>
        <w:p w14:paraId="34CBF564" w14:textId="0DE9E9DD" w:rsidR="00634B72" w:rsidRDefault="00C93CD4">
          <w:pPr>
            <w:pStyle w:val="TOC1"/>
            <w:tabs>
              <w:tab w:val="right" w:leader="dot" w:pos="10790"/>
            </w:tabs>
            <w:rPr>
              <w:rFonts w:asciiTheme="minorHAnsi" w:eastAsiaTheme="minorEastAsia" w:hAnsiTheme="minorHAnsi" w:cstheme="minorBidi"/>
              <w:noProof/>
            </w:rPr>
          </w:pPr>
          <w:hyperlink w:anchor="_Toc82285165" w:history="1">
            <w:r w:rsidR="00634B72" w:rsidRPr="00544892">
              <w:rPr>
                <w:rStyle w:val="Hyperlink"/>
                <w:rFonts w:ascii="Arial Narrow" w:hAnsi="Arial Narrow"/>
                <w:noProof/>
              </w:rPr>
              <w:t>APPENDIX F—PROCEDURES FOR MANAGEMENT OF ADVERSE REACTIONS TO VACCINES</w:t>
            </w:r>
            <w:r w:rsidR="00634B72">
              <w:rPr>
                <w:noProof/>
                <w:webHidden/>
              </w:rPr>
              <w:tab/>
            </w:r>
            <w:r w:rsidR="00634B72">
              <w:rPr>
                <w:noProof/>
                <w:webHidden/>
              </w:rPr>
              <w:fldChar w:fldCharType="begin"/>
            </w:r>
            <w:r w:rsidR="00634B72">
              <w:rPr>
                <w:noProof/>
                <w:webHidden/>
              </w:rPr>
              <w:instrText xml:space="preserve"> PAGEREF _Toc82285165 \h </w:instrText>
            </w:r>
            <w:r w:rsidR="00634B72">
              <w:rPr>
                <w:noProof/>
                <w:webHidden/>
              </w:rPr>
            </w:r>
            <w:r w:rsidR="00634B72">
              <w:rPr>
                <w:noProof/>
                <w:webHidden/>
              </w:rPr>
              <w:fldChar w:fldCharType="separate"/>
            </w:r>
            <w:r>
              <w:rPr>
                <w:noProof/>
                <w:webHidden/>
              </w:rPr>
              <w:t>15</w:t>
            </w:r>
            <w:r w:rsidR="00634B72">
              <w:rPr>
                <w:noProof/>
                <w:webHidden/>
              </w:rPr>
              <w:fldChar w:fldCharType="end"/>
            </w:r>
          </w:hyperlink>
        </w:p>
        <w:p w14:paraId="0F91CD6E" w14:textId="1226BE5A" w:rsidR="00634B72" w:rsidRDefault="00C93CD4">
          <w:pPr>
            <w:pStyle w:val="TOC1"/>
            <w:tabs>
              <w:tab w:val="right" w:leader="dot" w:pos="10790"/>
            </w:tabs>
            <w:rPr>
              <w:rFonts w:asciiTheme="minorHAnsi" w:eastAsiaTheme="minorEastAsia" w:hAnsiTheme="minorHAnsi" w:cstheme="minorBidi"/>
              <w:noProof/>
            </w:rPr>
          </w:pPr>
          <w:hyperlink w:anchor="_Toc82285166" w:history="1">
            <w:r w:rsidR="00634B72" w:rsidRPr="00544892">
              <w:rPr>
                <w:rStyle w:val="Hyperlink"/>
                <w:rFonts w:ascii="Arial Narrow" w:hAnsi="Arial Narrow"/>
                <w:noProof/>
              </w:rPr>
              <w:t>APPENDIX G—Vaccine Adverse Event Reporting System (VAERS)</w:t>
            </w:r>
            <w:r w:rsidR="00634B72">
              <w:rPr>
                <w:noProof/>
                <w:webHidden/>
              </w:rPr>
              <w:tab/>
            </w:r>
            <w:r w:rsidR="00634B72">
              <w:rPr>
                <w:noProof/>
                <w:webHidden/>
              </w:rPr>
              <w:fldChar w:fldCharType="begin"/>
            </w:r>
            <w:r w:rsidR="00634B72">
              <w:rPr>
                <w:noProof/>
                <w:webHidden/>
              </w:rPr>
              <w:instrText xml:space="preserve"> PAGEREF _Toc82285166 \h </w:instrText>
            </w:r>
            <w:r w:rsidR="00634B72">
              <w:rPr>
                <w:noProof/>
                <w:webHidden/>
              </w:rPr>
            </w:r>
            <w:r w:rsidR="00634B72">
              <w:rPr>
                <w:noProof/>
                <w:webHidden/>
              </w:rPr>
              <w:fldChar w:fldCharType="separate"/>
            </w:r>
            <w:r>
              <w:rPr>
                <w:noProof/>
                <w:webHidden/>
              </w:rPr>
              <w:t>17</w:t>
            </w:r>
            <w:r w:rsidR="00634B72">
              <w:rPr>
                <w:noProof/>
                <w:webHidden/>
              </w:rPr>
              <w:fldChar w:fldCharType="end"/>
            </w:r>
          </w:hyperlink>
        </w:p>
        <w:p w14:paraId="3658996D" w14:textId="6782AF1A" w:rsidR="00075EB2" w:rsidRPr="00F65169" w:rsidRDefault="00075EB2" w:rsidP="006517D8">
          <w:pPr>
            <w:jc w:val="both"/>
            <w:rPr>
              <w:rFonts w:ascii="Arial Narrow" w:hAnsi="Arial Narrow"/>
            </w:rPr>
          </w:pPr>
          <w:r w:rsidRPr="00F65169">
            <w:rPr>
              <w:rFonts w:ascii="Arial Narrow" w:hAnsi="Arial Narrow"/>
              <w:b/>
              <w:bCs/>
              <w:noProof/>
            </w:rPr>
            <w:fldChar w:fldCharType="end"/>
          </w:r>
        </w:p>
      </w:sdtContent>
    </w:sdt>
    <w:p w14:paraId="0002BFF2" w14:textId="77777777" w:rsidR="00075EB2" w:rsidRPr="00F65169" w:rsidRDefault="00075EB2" w:rsidP="006517D8">
      <w:pPr>
        <w:jc w:val="both"/>
        <w:rPr>
          <w:rFonts w:ascii="Arial Narrow" w:hAnsi="Arial Narrow"/>
          <w:b/>
          <w:sz w:val="28"/>
          <w:szCs w:val="28"/>
        </w:rPr>
      </w:pPr>
    </w:p>
    <w:p w14:paraId="048A561F" w14:textId="77777777" w:rsidR="00075EB2" w:rsidRPr="00F65169" w:rsidRDefault="00075EB2" w:rsidP="006517D8">
      <w:pPr>
        <w:jc w:val="both"/>
        <w:rPr>
          <w:rFonts w:ascii="Arial Narrow" w:hAnsi="Arial Narrow"/>
          <w:b/>
          <w:sz w:val="28"/>
          <w:szCs w:val="28"/>
        </w:rPr>
      </w:pPr>
      <w:r w:rsidRPr="00F65169">
        <w:rPr>
          <w:rFonts w:ascii="Arial Narrow" w:hAnsi="Arial Narrow"/>
          <w:b/>
          <w:sz w:val="28"/>
          <w:szCs w:val="28"/>
        </w:rPr>
        <w:br w:type="page"/>
      </w:r>
    </w:p>
    <w:p w14:paraId="4A16A75F" w14:textId="77777777" w:rsidR="00075EB2" w:rsidRPr="00F65169" w:rsidRDefault="00075EB2" w:rsidP="006517D8">
      <w:pPr>
        <w:pStyle w:val="Heading1"/>
        <w:jc w:val="both"/>
        <w:rPr>
          <w:rFonts w:ascii="Arial Narrow" w:hAnsi="Arial Narrow"/>
        </w:rPr>
      </w:pPr>
      <w:bookmarkStart w:id="0" w:name="_Toc82285146"/>
      <w:r w:rsidRPr="00F65169">
        <w:rPr>
          <w:rFonts w:ascii="Arial Narrow" w:hAnsi="Arial Narrow"/>
        </w:rPr>
        <w:lastRenderedPageBreak/>
        <w:t>PROTOCOL FOR ADMINISTRATION OF VACCINES BY PHARMACISTS</w:t>
      </w:r>
      <w:bookmarkEnd w:id="0"/>
    </w:p>
    <w:p w14:paraId="621FD374" w14:textId="77777777" w:rsidR="00075EB2" w:rsidRPr="00610DC1" w:rsidRDefault="00075EB2" w:rsidP="006517D8">
      <w:pPr>
        <w:pStyle w:val="Heading2"/>
        <w:jc w:val="both"/>
        <w:rPr>
          <w:rFonts w:ascii="Arial Narrow" w:hAnsi="Arial Narrow"/>
          <w:b/>
          <w:sz w:val="36"/>
          <w:szCs w:val="36"/>
        </w:rPr>
      </w:pPr>
      <w:bookmarkStart w:id="1" w:name="_Toc82285147"/>
      <w:r w:rsidRPr="00610DC1">
        <w:rPr>
          <w:rFonts w:ascii="Arial Narrow" w:hAnsi="Arial Narrow"/>
          <w:b/>
          <w:sz w:val="36"/>
          <w:szCs w:val="36"/>
        </w:rPr>
        <w:t>I. Introduction</w:t>
      </w:r>
      <w:bookmarkEnd w:id="1"/>
    </w:p>
    <w:p w14:paraId="79FFF81B" w14:textId="0A6AFC8B"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To help increase the vaccination rates in Kansas, a licensed pharmacist may administer vaccines according to K.S.A. 65-1635a. Unless a licensed pharmacist is prohibited from administering a vaccine by the U.S. Centers for Disease Control (CDC), the Kansas Department of Health and Environment (KDHE), or the Kansas State Board of Pharmacy (Board), there shall be </w:t>
      </w:r>
      <w:r w:rsidR="00FE355C">
        <w:rPr>
          <w:rFonts w:ascii="Arial Narrow" w:hAnsi="Arial Narrow"/>
          <w:color w:val="000000"/>
          <w:sz w:val="24"/>
          <w:szCs w:val="24"/>
        </w:rPr>
        <w:t xml:space="preserve">a </w:t>
      </w:r>
      <w:r w:rsidRPr="00F65169">
        <w:rPr>
          <w:rFonts w:ascii="Arial Narrow" w:hAnsi="Arial Narrow"/>
          <w:color w:val="000000"/>
          <w:sz w:val="24"/>
          <w:szCs w:val="24"/>
        </w:rPr>
        <w:t>written protocol for the administration of vaccines</w:t>
      </w:r>
      <w:r w:rsidRPr="00F65169">
        <w:rPr>
          <w:rFonts w:ascii="Arial Narrow" w:hAnsi="Arial Narrow"/>
          <w:sz w:val="24"/>
          <w:szCs w:val="24"/>
        </w:rPr>
        <w:t xml:space="preserve"> </w:t>
      </w:r>
      <w:r w:rsidR="00B76B86">
        <w:rPr>
          <w:rFonts w:ascii="Arial Narrow" w:hAnsi="Arial Narrow"/>
          <w:color w:val="000000"/>
          <w:sz w:val="24"/>
          <w:szCs w:val="24"/>
        </w:rPr>
        <w:t>by a pharmacist</w:t>
      </w:r>
      <w:r w:rsidRPr="00F65169">
        <w:rPr>
          <w:rFonts w:ascii="Arial Narrow" w:hAnsi="Arial Narrow"/>
          <w:color w:val="000000"/>
          <w:sz w:val="24"/>
          <w:szCs w:val="24"/>
        </w:rPr>
        <w:t>.</w:t>
      </w:r>
    </w:p>
    <w:p w14:paraId="6BDE2462" w14:textId="77777777" w:rsidR="00075EB2" w:rsidRPr="00610DC1" w:rsidRDefault="00075EB2" w:rsidP="006517D8">
      <w:pPr>
        <w:pStyle w:val="Heading2"/>
        <w:jc w:val="both"/>
        <w:rPr>
          <w:rFonts w:ascii="Arial Narrow" w:hAnsi="Arial Narrow"/>
          <w:b/>
          <w:sz w:val="36"/>
          <w:szCs w:val="36"/>
        </w:rPr>
      </w:pPr>
      <w:bookmarkStart w:id="2" w:name="_Toc82285148"/>
      <w:r w:rsidRPr="00610DC1">
        <w:rPr>
          <w:rFonts w:ascii="Arial Narrow" w:hAnsi="Arial Narrow"/>
          <w:b/>
          <w:sz w:val="36"/>
          <w:szCs w:val="36"/>
        </w:rPr>
        <w:t>II. Authorization</w:t>
      </w:r>
      <w:bookmarkEnd w:id="2"/>
    </w:p>
    <w:p w14:paraId="4426B81D" w14:textId="2B78672D" w:rsidR="00075EB2"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Subject to the requirements of this </w:t>
      </w:r>
      <w:r w:rsidRPr="00F65169">
        <w:rPr>
          <w:rFonts w:ascii="Arial Narrow" w:hAnsi="Arial Narrow"/>
          <w:sz w:val="24"/>
          <w:szCs w:val="24"/>
        </w:rPr>
        <w:t>P</w:t>
      </w:r>
      <w:r w:rsidRPr="00F65169">
        <w:rPr>
          <w:rFonts w:ascii="Arial Narrow" w:hAnsi="Arial Narrow"/>
          <w:color w:val="000000"/>
          <w:sz w:val="24"/>
          <w:szCs w:val="24"/>
        </w:rPr>
        <w:t>rotocol, pharmacists that</w:t>
      </w:r>
      <w:r w:rsidRPr="00F65169">
        <w:rPr>
          <w:rFonts w:ascii="Arial Narrow" w:hAnsi="Arial Narrow"/>
          <w:sz w:val="24"/>
          <w:szCs w:val="24"/>
        </w:rPr>
        <w:t xml:space="preserve"> meet</w:t>
      </w:r>
      <w:r w:rsidRPr="00F65169">
        <w:rPr>
          <w:rFonts w:ascii="Arial Narrow" w:hAnsi="Arial Narrow"/>
          <w:color w:val="000000"/>
          <w:sz w:val="24"/>
          <w:szCs w:val="24"/>
        </w:rPr>
        <w:t xml:space="preserve"> the qualifications specified in Section III below and all applicable law and regulations may:</w:t>
      </w:r>
    </w:p>
    <w:p w14:paraId="451AE4B1" w14:textId="1C5A0C34" w:rsidR="00150A3F" w:rsidRPr="009B2E18" w:rsidRDefault="00150A3F" w:rsidP="0098792E">
      <w:pPr>
        <w:pStyle w:val="ListParagraph"/>
        <w:numPr>
          <w:ilvl w:val="0"/>
          <w:numId w:val="7"/>
        </w:numPr>
        <w:jc w:val="both"/>
        <w:rPr>
          <w:rFonts w:ascii="Arial Narrow" w:hAnsi="Arial Narrow"/>
          <w:color w:val="000000"/>
          <w:sz w:val="24"/>
          <w:szCs w:val="24"/>
        </w:rPr>
      </w:pPr>
      <w:r w:rsidRPr="009B2E18">
        <w:rPr>
          <w:rFonts w:ascii="Arial Narrow" w:hAnsi="Arial Narrow"/>
          <w:color w:val="000000"/>
          <w:sz w:val="24"/>
          <w:szCs w:val="24"/>
        </w:rPr>
        <w:t>Determine vaccination needs in accordance with the current schedule recommended by the CDC</w:t>
      </w:r>
      <w:r w:rsidR="00105472">
        <w:rPr>
          <w:rFonts w:ascii="Arial Narrow" w:hAnsi="Arial Narrow"/>
          <w:color w:val="000000"/>
          <w:sz w:val="24"/>
          <w:szCs w:val="24"/>
        </w:rPr>
        <w:t>’s Advisory C</w:t>
      </w:r>
      <w:r w:rsidRPr="009B2E18">
        <w:rPr>
          <w:rFonts w:ascii="Arial Narrow" w:hAnsi="Arial Narrow"/>
          <w:color w:val="000000"/>
          <w:sz w:val="24"/>
          <w:szCs w:val="24"/>
        </w:rPr>
        <w:t>ommittee on Immunization Practices (ACIP</w:t>
      </w:r>
      <w:proofErr w:type="gramStart"/>
      <w:r w:rsidRPr="009B2E18">
        <w:rPr>
          <w:rFonts w:ascii="Arial Narrow" w:hAnsi="Arial Narrow"/>
          <w:color w:val="000000"/>
          <w:sz w:val="24"/>
          <w:szCs w:val="24"/>
        </w:rPr>
        <w:t>);</w:t>
      </w:r>
      <w:proofErr w:type="gramEnd"/>
    </w:p>
    <w:p w14:paraId="48E5D420" w14:textId="322E4784" w:rsidR="00150A3F" w:rsidRPr="009B2E18" w:rsidRDefault="00150A3F" w:rsidP="0098792E">
      <w:pPr>
        <w:pStyle w:val="ListParagraph"/>
        <w:numPr>
          <w:ilvl w:val="0"/>
          <w:numId w:val="7"/>
        </w:numPr>
        <w:jc w:val="both"/>
        <w:rPr>
          <w:rFonts w:ascii="Arial Narrow" w:hAnsi="Arial Narrow"/>
          <w:color w:val="000000"/>
          <w:sz w:val="24"/>
          <w:szCs w:val="24"/>
        </w:rPr>
      </w:pPr>
      <w:r w:rsidRPr="009B2E18">
        <w:rPr>
          <w:rFonts w:ascii="Arial Narrow" w:hAnsi="Arial Narrow"/>
          <w:color w:val="000000"/>
          <w:sz w:val="24"/>
          <w:szCs w:val="24"/>
        </w:rPr>
        <w:t xml:space="preserve">Screen all patients for contraindications and precautions for vaccines needed using screening questions for all vaccines (Appendix </w:t>
      </w:r>
      <w:r w:rsidR="00B76B86">
        <w:rPr>
          <w:rFonts w:ascii="Arial Narrow" w:hAnsi="Arial Narrow"/>
          <w:color w:val="000000"/>
          <w:sz w:val="24"/>
          <w:szCs w:val="24"/>
        </w:rPr>
        <w:t>E</w:t>
      </w:r>
      <w:r w:rsidRPr="009B2E18">
        <w:rPr>
          <w:rFonts w:ascii="Arial Narrow" w:hAnsi="Arial Narrow"/>
          <w:color w:val="000000"/>
          <w:sz w:val="24"/>
          <w:szCs w:val="24"/>
        </w:rPr>
        <w:t xml:space="preserve">), live vaccines (Appendix D), and vaccine-specific screening as set forth in other Appendices as indicated in this </w:t>
      </w:r>
      <w:proofErr w:type="gramStart"/>
      <w:r w:rsidRPr="009B2E18">
        <w:rPr>
          <w:rFonts w:ascii="Arial Narrow" w:hAnsi="Arial Narrow"/>
          <w:color w:val="000000"/>
          <w:sz w:val="24"/>
          <w:szCs w:val="24"/>
        </w:rPr>
        <w:t>Protocol;</w:t>
      </w:r>
      <w:proofErr w:type="gramEnd"/>
    </w:p>
    <w:p w14:paraId="69305BA8" w14:textId="7E337F3A" w:rsidR="00150A3F" w:rsidRPr="009B2E18" w:rsidRDefault="00150A3F" w:rsidP="0098792E">
      <w:pPr>
        <w:pStyle w:val="ListParagraph"/>
        <w:numPr>
          <w:ilvl w:val="0"/>
          <w:numId w:val="7"/>
        </w:numPr>
        <w:jc w:val="both"/>
        <w:rPr>
          <w:rFonts w:ascii="Arial Narrow" w:hAnsi="Arial Narrow"/>
          <w:color w:val="000000"/>
          <w:sz w:val="24"/>
          <w:szCs w:val="24"/>
        </w:rPr>
      </w:pPr>
      <w:r w:rsidRPr="009B2E18">
        <w:rPr>
          <w:rFonts w:ascii="Arial Narrow" w:hAnsi="Arial Narrow"/>
          <w:color w:val="000000"/>
          <w:sz w:val="24"/>
          <w:szCs w:val="24"/>
        </w:rPr>
        <w:t xml:space="preserve">Administer vaccines according to directions provided in section XII of this Protocol; and </w:t>
      </w:r>
    </w:p>
    <w:p w14:paraId="18A4E18A" w14:textId="2E33DF31" w:rsidR="00150A3F" w:rsidRDefault="00150A3F" w:rsidP="0098792E">
      <w:pPr>
        <w:pStyle w:val="ListParagraph"/>
        <w:numPr>
          <w:ilvl w:val="0"/>
          <w:numId w:val="7"/>
        </w:numPr>
        <w:jc w:val="both"/>
        <w:rPr>
          <w:rFonts w:ascii="Arial Narrow" w:hAnsi="Arial Narrow"/>
          <w:color w:val="000000"/>
          <w:sz w:val="24"/>
          <w:szCs w:val="24"/>
        </w:rPr>
      </w:pPr>
      <w:r w:rsidRPr="009B2E18">
        <w:rPr>
          <w:rFonts w:ascii="Arial Narrow" w:hAnsi="Arial Narrow"/>
          <w:color w:val="000000"/>
          <w:sz w:val="24"/>
          <w:szCs w:val="24"/>
        </w:rPr>
        <w:t>Administer epinephrine and diphenhydramine in response to acute allergic reactions precipitated by vaccination as delineated in this Protocol.</w:t>
      </w:r>
    </w:p>
    <w:p w14:paraId="17062462" w14:textId="3330567E" w:rsidR="008A6CE3" w:rsidRPr="008A6CE3" w:rsidRDefault="0000554F" w:rsidP="008A6CE3">
      <w:pPr>
        <w:jc w:val="both"/>
        <w:rPr>
          <w:rFonts w:ascii="Arial Narrow" w:hAnsi="Arial Narrow"/>
          <w:color w:val="000000"/>
          <w:sz w:val="24"/>
          <w:szCs w:val="24"/>
        </w:rPr>
      </w:pPr>
      <w:r w:rsidRPr="0061700B">
        <w:rPr>
          <w:rFonts w:ascii="Arial Narrow" w:hAnsi="Arial Narrow"/>
          <w:color w:val="000000"/>
          <w:sz w:val="24"/>
          <w:szCs w:val="24"/>
        </w:rPr>
        <w:t xml:space="preserve">This Protocol shall be effective on the date signed by the </w:t>
      </w:r>
      <w:r w:rsidR="008B1B82" w:rsidRPr="0061700B">
        <w:rPr>
          <w:rFonts w:ascii="Arial Narrow" w:hAnsi="Arial Narrow"/>
          <w:color w:val="000000"/>
          <w:sz w:val="24"/>
          <w:szCs w:val="24"/>
        </w:rPr>
        <w:t xml:space="preserve">authorizing </w:t>
      </w:r>
      <w:r w:rsidR="00CA29A8" w:rsidRPr="0061700B">
        <w:rPr>
          <w:rFonts w:ascii="Arial Narrow" w:hAnsi="Arial Narrow"/>
          <w:color w:val="000000"/>
          <w:sz w:val="24"/>
          <w:szCs w:val="24"/>
        </w:rPr>
        <w:t xml:space="preserve">physician </w:t>
      </w:r>
      <w:r w:rsidR="008B1B82" w:rsidRPr="0061700B">
        <w:rPr>
          <w:rFonts w:ascii="Arial Narrow" w:hAnsi="Arial Narrow"/>
          <w:color w:val="000000"/>
          <w:sz w:val="24"/>
          <w:szCs w:val="24"/>
        </w:rPr>
        <w:t>or the</w:t>
      </w:r>
      <w:r w:rsidR="00CA29A8" w:rsidRPr="0061700B">
        <w:rPr>
          <w:rFonts w:ascii="Arial Narrow" w:hAnsi="Arial Narrow"/>
          <w:color w:val="000000"/>
          <w:sz w:val="24"/>
          <w:szCs w:val="24"/>
        </w:rPr>
        <w:t xml:space="preserve"> </w:t>
      </w:r>
      <w:r w:rsidRPr="0061700B">
        <w:rPr>
          <w:rFonts w:ascii="Arial Narrow" w:hAnsi="Arial Narrow"/>
          <w:color w:val="000000"/>
          <w:sz w:val="24"/>
          <w:szCs w:val="24"/>
        </w:rPr>
        <w:t>pharmacist</w:t>
      </w:r>
      <w:r w:rsidR="008B1B82" w:rsidRPr="0061700B">
        <w:rPr>
          <w:rFonts w:ascii="Arial Narrow" w:hAnsi="Arial Narrow"/>
          <w:color w:val="000000"/>
          <w:sz w:val="24"/>
          <w:szCs w:val="24"/>
        </w:rPr>
        <w:t>, whichever is later,</w:t>
      </w:r>
      <w:r w:rsidR="00562B04" w:rsidRPr="0061700B">
        <w:rPr>
          <w:rFonts w:ascii="Arial Narrow" w:hAnsi="Arial Narrow"/>
          <w:color w:val="000000"/>
          <w:sz w:val="24"/>
          <w:szCs w:val="24"/>
        </w:rPr>
        <w:t xml:space="preserve"> and shall</w:t>
      </w:r>
      <w:r w:rsidR="00562B04">
        <w:rPr>
          <w:rFonts w:ascii="Arial Narrow" w:hAnsi="Arial Narrow"/>
          <w:color w:val="000000"/>
          <w:sz w:val="24"/>
          <w:szCs w:val="24"/>
        </w:rPr>
        <w:t xml:space="preserve"> </w:t>
      </w:r>
      <w:r w:rsidR="00B80747">
        <w:rPr>
          <w:rFonts w:ascii="Arial Narrow" w:hAnsi="Arial Narrow"/>
          <w:color w:val="000000"/>
          <w:sz w:val="24"/>
          <w:szCs w:val="24"/>
        </w:rPr>
        <w:t>expire</w:t>
      </w:r>
      <w:r w:rsidR="00562B04">
        <w:rPr>
          <w:rFonts w:ascii="Arial Narrow" w:hAnsi="Arial Narrow"/>
          <w:color w:val="000000"/>
          <w:sz w:val="24"/>
          <w:szCs w:val="24"/>
        </w:rPr>
        <w:t xml:space="preserve"> two years from the date signed by the </w:t>
      </w:r>
      <w:r w:rsidR="00CA7CA0">
        <w:rPr>
          <w:rFonts w:ascii="Arial Narrow" w:hAnsi="Arial Narrow"/>
          <w:color w:val="000000"/>
          <w:sz w:val="24"/>
          <w:szCs w:val="24"/>
        </w:rPr>
        <w:t xml:space="preserve">authorizing </w:t>
      </w:r>
      <w:r w:rsidR="00562B04">
        <w:rPr>
          <w:rFonts w:ascii="Arial Narrow" w:hAnsi="Arial Narrow"/>
          <w:color w:val="000000"/>
          <w:sz w:val="24"/>
          <w:szCs w:val="24"/>
        </w:rPr>
        <w:t>physician.</w:t>
      </w:r>
    </w:p>
    <w:p w14:paraId="5A176BC4" w14:textId="77777777" w:rsidR="00075EB2" w:rsidRPr="00610DC1" w:rsidRDefault="00075EB2" w:rsidP="006517D8">
      <w:pPr>
        <w:pStyle w:val="Heading2"/>
        <w:jc w:val="both"/>
        <w:rPr>
          <w:rFonts w:ascii="Arial Narrow" w:hAnsi="Arial Narrow"/>
          <w:b/>
          <w:sz w:val="36"/>
          <w:szCs w:val="36"/>
        </w:rPr>
      </w:pPr>
      <w:bookmarkStart w:id="3" w:name="_Toc82285149"/>
      <w:r w:rsidRPr="00610DC1">
        <w:rPr>
          <w:rFonts w:ascii="Arial Narrow" w:hAnsi="Arial Narrow"/>
          <w:b/>
          <w:sz w:val="36"/>
          <w:szCs w:val="36"/>
        </w:rPr>
        <w:t>III. Qualifications</w:t>
      </w:r>
      <w:bookmarkEnd w:id="3"/>
    </w:p>
    <w:p w14:paraId="4F8E1DBC" w14:textId="77777777"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A pharmacist or pharmacy intern supervised by a pharmacist seeking authorization to administer vaccines pursuant to this </w:t>
      </w:r>
      <w:r w:rsidRPr="00F65169">
        <w:rPr>
          <w:rFonts w:ascii="Arial Narrow" w:hAnsi="Arial Narrow"/>
          <w:sz w:val="24"/>
          <w:szCs w:val="24"/>
        </w:rPr>
        <w:t>P</w:t>
      </w:r>
      <w:r w:rsidRPr="00F65169">
        <w:rPr>
          <w:rFonts w:ascii="Arial Narrow" w:hAnsi="Arial Narrow"/>
          <w:color w:val="000000"/>
          <w:sz w:val="24"/>
          <w:szCs w:val="24"/>
        </w:rPr>
        <w:t>rotocol shall meet the following qualifications:</w:t>
      </w:r>
    </w:p>
    <w:p w14:paraId="1A17A5D8" w14:textId="14996E23" w:rsidR="00075EB2" w:rsidRPr="009B2E18" w:rsidRDefault="00075EB2" w:rsidP="0098792E">
      <w:pPr>
        <w:pStyle w:val="ListParagraph"/>
        <w:numPr>
          <w:ilvl w:val="0"/>
          <w:numId w:val="8"/>
        </w:numPr>
        <w:rPr>
          <w:rFonts w:ascii="Arial Narrow" w:hAnsi="Arial Narrow"/>
          <w:sz w:val="24"/>
          <w:szCs w:val="24"/>
        </w:rPr>
      </w:pPr>
      <w:r w:rsidRPr="009B2E18">
        <w:rPr>
          <w:rFonts w:ascii="Arial Narrow" w:hAnsi="Arial Narrow"/>
          <w:sz w:val="24"/>
          <w:szCs w:val="24"/>
        </w:rPr>
        <w:t>Licensure</w:t>
      </w:r>
      <w:r w:rsidR="003F6ABC" w:rsidRPr="009B2E18">
        <w:rPr>
          <w:rFonts w:ascii="Arial Narrow" w:hAnsi="Arial Narrow"/>
          <w:sz w:val="24"/>
          <w:szCs w:val="24"/>
        </w:rPr>
        <w:t>—</w:t>
      </w:r>
      <w:r w:rsidRPr="009B2E18">
        <w:rPr>
          <w:rFonts w:ascii="Arial Narrow" w:hAnsi="Arial Narrow"/>
          <w:sz w:val="24"/>
          <w:szCs w:val="24"/>
        </w:rPr>
        <w:t>The pharmacist must be actively licensed and in good standing with the Board. The pharmacy intern must have a valid permit from and be in good standing with the Board.</w:t>
      </w:r>
    </w:p>
    <w:p w14:paraId="1841FC34" w14:textId="3ED45152" w:rsidR="00075EB2" w:rsidRPr="009B2E18" w:rsidRDefault="00075EB2" w:rsidP="0098792E">
      <w:pPr>
        <w:pStyle w:val="ListParagraph"/>
        <w:numPr>
          <w:ilvl w:val="0"/>
          <w:numId w:val="8"/>
        </w:numPr>
        <w:rPr>
          <w:rFonts w:ascii="Arial Narrow" w:hAnsi="Arial Narrow"/>
          <w:sz w:val="24"/>
          <w:szCs w:val="24"/>
        </w:rPr>
      </w:pPr>
      <w:r w:rsidRPr="009B2E18">
        <w:rPr>
          <w:rFonts w:ascii="Arial Narrow" w:hAnsi="Arial Narrow"/>
          <w:sz w:val="24"/>
          <w:szCs w:val="24"/>
        </w:rPr>
        <w:t>Cardiopulmonary Resuscitation (CPR) Certification</w:t>
      </w:r>
      <w:r w:rsidR="003F6ABC" w:rsidRPr="009B2E18">
        <w:rPr>
          <w:rFonts w:ascii="Arial Narrow" w:hAnsi="Arial Narrow"/>
          <w:sz w:val="24"/>
          <w:szCs w:val="24"/>
        </w:rPr>
        <w:t>—</w:t>
      </w:r>
      <w:r w:rsidRPr="009B2E18">
        <w:rPr>
          <w:rFonts w:ascii="Arial Narrow" w:hAnsi="Arial Narrow"/>
          <w:sz w:val="24"/>
          <w:szCs w:val="24"/>
        </w:rPr>
        <w:t>The pharmacist and pharmacy intern must</w:t>
      </w:r>
      <w:r w:rsidR="00BE2259">
        <w:rPr>
          <w:rFonts w:ascii="Arial Narrow" w:hAnsi="Arial Narrow"/>
          <w:sz w:val="24"/>
          <w:szCs w:val="24"/>
        </w:rPr>
        <w:t>,</w:t>
      </w:r>
      <w:r w:rsidRPr="009B2E18">
        <w:rPr>
          <w:rFonts w:ascii="Arial Narrow" w:hAnsi="Arial Narrow"/>
          <w:sz w:val="24"/>
          <w:szCs w:val="24"/>
        </w:rPr>
        <w:t xml:space="preserve"> at a minimum</w:t>
      </w:r>
      <w:r w:rsidR="00BE2259">
        <w:rPr>
          <w:rFonts w:ascii="Arial Narrow" w:hAnsi="Arial Narrow"/>
          <w:sz w:val="24"/>
          <w:szCs w:val="24"/>
        </w:rPr>
        <w:t>,</w:t>
      </w:r>
      <w:r w:rsidRPr="009B2E18">
        <w:rPr>
          <w:rFonts w:ascii="Arial Narrow" w:hAnsi="Arial Narrow"/>
          <w:sz w:val="24"/>
          <w:szCs w:val="24"/>
        </w:rPr>
        <w:t xml:space="preserve"> obtain and maintain certification in CPR. A pharmacist may substitute one of the following courses, which are required to be renewed every two years from a national accredited program:</w:t>
      </w:r>
    </w:p>
    <w:p w14:paraId="36751B3A" w14:textId="51B68146" w:rsidR="00075EB2" w:rsidRPr="009B2E18" w:rsidRDefault="00075EB2" w:rsidP="0098792E">
      <w:pPr>
        <w:pStyle w:val="ListParagraph"/>
        <w:numPr>
          <w:ilvl w:val="0"/>
          <w:numId w:val="9"/>
        </w:numPr>
        <w:rPr>
          <w:rFonts w:ascii="Arial Narrow" w:hAnsi="Arial Narrow"/>
          <w:sz w:val="24"/>
          <w:szCs w:val="24"/>
        </w:rPr>
      </w:pPr>
      <w:r w:rsidRPr="009B2E18">
        <w:rPr>
          <w:rFonts w:ascii="Arial Narrow" w:hAnsi="Arial Narrow"/>
          <w:sz w:val="24"/>
          <w:szCs w:val="24"/>
        </w:rPr>
        <w:t xml:space="preserve">Basic Life Support (BLS) for healthcare provider course </w:t>
      </w:r>
    </w:p>
    <w:p w14:paraId="2FD1FAAC" w14:textId="77777777" w:rsidR="009B2E18" w:rsidRDefault="00075EB2" w:rsidP="0098792E">
      <w:pPr>
        <w:pStyle w:val="ListParagraph"/>
        <w:numPr>
          <w:ilvl w:val="0"/>
          <w:numId w:val="9"/>
        </w:numPr>
        <w:rPr>
          <w:rFonts w:ascii="Arial Narrow" w:hAnsi="Arial Narrow"/>
          <w:sz w:val="24"/>
          <w:szCs w:val="24"/>
        </w:rPr>
      </w:pPr>
      <w:r w:rsidRPr="009B2E18">
        <w:rPr>
          <w:rFonts w:ascii="Arial Narrow" w:hAnsi="Arial Narrow"/>
          <w:sz w:val="24"/>
          <w:szCs w:val="24"/>
        </w:rPr>
        <w:t>Advance Life Support (ACLS) for healthcare provider course</w:t>
      </w:r>
    </w:p>
    <w:p w14:paraId="301C5D0F" w14:textId="0ADD88A8" w:rsidR="00075EB2" w:rsidRPr="009B2E18" w:rsidRDefault="00075EB2" w:rsidP="0098792E">
      <w:pPr>
        <w:pStyle w:val="ListParagraph"/>
        <w:numPr>
          <w:ilvl w:val="0"/>
          <w:numId w:val="8"/>
        </w:numPr>
        <w:rPr>
          <w:rFonts w:ascii="Arial Narrow" w:hAnsi="Arial Narrow"/>
          <w:sz w:val="24"/>
          <w:szCs w:val="24"/>
        </w:rPr>
      </w:pPr>
      <w:r w:rsidRPr="009B2E18">
        <w:rPr>
          <w:rFonts w:ascii="Arial Narrow" w:hAnsi="Arial Narrow"/>
          <w:sz w:val="24"/>
          <w:szCs w:val="24"/>
        </w:rPr>
        <w:t>Training</w:t>
      </w:r>
      <w:r w:rsidR="003F6ABC" w:rsidRPr="009B2E18">
        <w:rPr>
          <w:rFonts w:ascii="Arial Narrow" w:hAnsi="Arial Narrow"/>
          <w:sz w:val="24"/>
          <w:szCs w:val="24"/>
        </w:rPr>
        <w:t>—</w:t>
      </w:r>
      <w:r w:rsidRPr="009B2E18">
        <w:rPr>
          <w:rFonts w:ascii="Arial Narrow" w:hAnsi="Arial Narrow"/>
          <w:sz w:val="24"/>
          <w:szCs w:val="24"/>
        </w:rPr>
        <w:t>The pharmacist and pharmacy intern must complete an approved pharmacy</w:t>
      </w:r>
      <w:r w:rsidRPr="009B2E18">
        <w:rPr>
          <w:rFonts w:ascii="Cambria Math" w:hAnsi="Cambria Math" w:cs="Cambria Math"/>
          <w:sz w:val="24"/>
          <w:szCs w:val="24"/>
        </w:rPr>
        <w:t>‐</w:t>
      </w:r>
      <w:r w:rsidRPr="009B2E18">
        <w:rPr>
          <w:rFonts w:ascii="Arial Narrow" w:hAnsi="Arial Narrow"/>
          <w:sz w:val="24"/>
          <w:szCs w:val="24"/>
        </w:rPr>
        <w:t>based Immunization training program that is accredited by the Accreditation Council for Pharmacy Education (ACPE) or the Board. Training must comply with current CDC guidelines and should include study materials, hands</w:t>
      </w:r>
      <w:r w:rsidRPr="009B2E18">
        <w:rPr>
          <w:rFonts w:ascii="Cambria Math" w:hAnsi="Cambria Math" w:cs="Cambria Math"/>
          <w:sz w:val="24"/>
          <w:szCs w:val="24"/>
        </w:rPr>
        <w:t>‐</w:t>
      </w:r>
      <w:r w:rsidRPr="009B2E18">
        <w:rPr>
          <w:rFonts w:ascii="Arial Narrow" w:hAnsi="Arial Narrow"/>
          <w:sz w:val="24"/>
          <w:szCs w:val="24"/>
        </w:rPr>
        <w:t>on training, techniques for administering vaccines, vaccination storage, protocols, injection technique, emergency procedures, and recordkeeping. At the conclusion of any training course, the pharmacist or pharmacy intern should have knowledge in the following content areas:</w:t>
      </w:r>
    </w:p>
    <w:p w14:paraId="1B75F2BF" w14:textId="0923900F" w:rsidR="00150A3F" w:rsidRPr="009B2E18" w:rsidRDefault="00150A3F" w:rsidP="0098792E">
      <w:pPr>
        <w:pStyle w:val="ListParagraph"/>
        <w:numPr>
          <w:ilvl w:val="0"/>
          <w:numId w:val="10"/>
        </w:numPr>
        <w:rPr>
          <w:rFonts w:ascii="Arial Narrow" w:hAnsi="Arial Narrow"/>
          <w:sz w:val="24"/>
          <w:szCs w:val="24"/>
        </w:rPr>
      </w:pPr>
      <w:r w:rsidRPr="009B2E18">
        <w:rPr>
          <w:rFonts w:ascii="Arial Narrow" w:hAnsi="Arial Narrow"/>
          <w:sz w:val="24"/>
          <w:szCs w:val="24"/>
        </w:rPr>
        <w:t xml:space="preserve">Mechanisms of action for vaccines, contraindications, drug interactions, and monitoring. After vaccine administration, in the event of a conflict between information provided in package inserts and ACIP recommended guidelines, pharmacists administering vaccines pursuant to this Protocol should adhere to ACIP </w:t>
      </w:r>
      <w:proofErr w:type="gramStart"/>
      <w:r w:rsidRPr="009B2E18">
        <w:rPr>
          <w:rFonts w:ascii="Arial Narrow" w:hAnsi="Arial Narrow"/>
          <w:sz w:val="24"/>
          <w:szCs w:val="24"/>
        </w:rPr>
        <w:t>guidelines;</w:t>
      </w:r>
      <w:proofErr w:type="gramEnd"/>
    </w:p>
    <w:p w14:paraId="5B5A6992" w14:textId="55465209"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t xml:space="preserve">Standards for vaccination </w:t>
      </w:r>
      <w:proofErr w:type="gramStart"/>
      <w:r w:rsidRPr="009B2E18">
        <w:rPr>
          <w:rFonts w:ascii="Arial Narrow" w:hAnsi="Arial Narrow"/>
          <w:sz w:val="24"/>
          <w:szCs w:val="24"/>
        </w:rPr>
        <w:t>practices;</w:t>
      </w:r>
      <w:proofErr w:type="gramEnd"/>
    </w:p>
    <w:p w14:paraId="3690EE31" w14:textId="6B546688"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t xml:space="preserve">Basic immunology and vaccine </w:t>
      </w:r>
      <w:proofErr w:type="gramStart"/>
      <w:r w:rsidRPr="009B2E18">
        <w:rPr>
          <w:rFonts w:ascii="Arial Narrow" w:hAnsi="Arial Narrow"/>
          <w:sz w:val="24"/>
          <w:szCs w:val="24"/>
        </w:rPr>
        <w:t>protection;</w:t>
      </w:r>
      <w:proofErr w:type="gramEnd"/>
    </w:p>
    <w:p w14:paraId="710E93B5" w14:textId="4A1E49EC"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t>Vaccine</w:t>
      </w:r>
      <w:r w:rsidRPr="009B2E18">
        <w:rPr>
          <w:rFonts w:ascii="Cambria Math" w:hAnsi="Cambria Math" w:cs="Cambria Math"/>
          <w:sz w:val="24"/>
          <w:szCs w:val="24"/>
        </w:rPr>
        <w:t>‐</w:t>
      </w:r>
      <w:r w:rsidRPr="009B2E18">
        <w:rPr>
          <w:rFonts w:ascii="Arial Narrow" w:hAnsi="Arial Narrow"/>
          <w:sz w:val="24"/>
          <w:szCs w:val="24"/>
        </w:rPr>
        <w:t xml:space="preserve">preventable </w:t>
      </w:r>
      <w:proofErr w:type="gramStart"/>
      <w:r w:rsidRPr="009B2E18">
        <w:rPr>
          <w:rFonts w:ascii="Arial Narrow" w:hAnsi="Arial Narrow"/>
          <w:sz w:val="24"/>
          <w:szCs w:val="24"/>
        </w:rPr>
        <w:t>diseases;</w:t>
      </w:r>
      <w:proofErr w:type="gramEnd"/>
    </w:p>
    <w:p w14:paraId="574572A6" w14:textId="6BA82345"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t xml:space="preserve">Recommended immunization </w:t>
      </w:r>
      <w:proofErr w:type="gramStart"/>
      <w:r w:rsidRPr="009B2E18">
        <w:rPr>
          <w:rFonts w:ascii="Arial Narrow" w:hAnsi="Arial Narrow"/>
          <w:sz w:val="24"/>
          <w:szCs w:val="24"/>
        </w:rPr>
        <w:t>schedules;</w:t>
      </w:r>
      <w:proofErr w:type="gramEnd"/>
    </w:p>
    <w:p w14:paraId="1E4C39BA" w14:textId="5726EEFA"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lastRenderedPageBreak/>
        <w:t xml:space="preserve">Vaccine storage </w:t>
      </w:r>
      <w:proofErr w:type="gramStart"/>
      <w:r w:rsidRPr="009B2E18">
        <w:rPr>
          <w:rFonts w:ascii="Arial Narrow" w:hAnsi="Arial Narrow"/>
          <w:sz w:val="24"/>
          <w:szCs w:val="24"/>
        </w:rPr>
        <w:t>management;</w:t>
      </w:r>
      <w:proofErr w:type="gramEnd"/>
    </w:p>
    <w:p w14:paraId="6D4F4BDD" w14:textId="5773919B"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t xml:space="preserve">Biohazard waste disposal and sterile </w:t>
      </w:r>
      <w:proofErr w:type="gramStart"/>
      <w:r w:rsidRPr="009B2E18">
        <w:rPr>
          <w:rFonts w:ascii="Arial Narrow" w:hAnsi="Arial Narrow"/>
          <w:sz w:val="24"/>
          <w:szCs w:val="24"/>
        </w:rPr>
        <w:t>technique;</w:t>
      </w:r>
      <w:proofErr w:type="gramEnd"/>
    </w:p>
    <w:p w14:paraId="264012CC" w14:textId="1CC50F1C" w:rsidR="00075EB2" w:rsidRPr="009B2E18" w:rsidRDefault="00075EB2" w:rsidP="0098792E">
      <w:pPr>
        <w:pStyle w:val="ListParagraph"/>
        <w:numPr>
          <w:ilvl w:val="0"/>
          <w:numId w:val="10"/>
        </w:numPr>
        <w:rPr>
          <w:rFonts w:ascii="Arial Narrow" w:hAnsi="Arial Narrow"/>
          <w:sz w:val="24"/>
          <w:szCs w:val="24"/>
        </w:rPr>
      </w:pPr>
      <w:r w:rsidRPr="009B2E18">
        <w:rPr>
          <w:rFonts w:ascii="Arial Narrow" w:hAnsi="Arial Narrow"/>
          <w:sz w:val="24"/>
          <w:szCs w:val="24"/>
        </w:rPr>
        <w:t xml:space="preserve">Physiology and techniques for vaccine </w:t>
      </w:r>
      <w:proofErr w:type="gramStart"/>
      <w:r w:rsidRPr="009B2E18">
        <w:rPr>
          <w:rFonts w:ascii="Arial Narrow" w:hAnsi="Arial Narrow"/>
          <w:sz w:val="24"/>
          <w:szCs w:val="24"/>
        </w:rPr>
        <w:t>administration;</w:t>
      </w:r>
      <w:proofErr w:type="gramEnd"/>
    </w:p>
    <w:p w14:paraId="031DDE0D" w14:textId="3BD7C4E3" w:rsidR="00075EB2" w:rsidRPr="009B2E18" w:rsidRDefault="00FF3E91" w:rsidP="0098792E">
      <w:pPr>
        <w:pStyle w:val="ListParagraph"/>
        <w:numPr>
          <w:ilvl w:val="0"/>
          <w:numId w:val="10"/>
        </w:numPr>
        <w:rPr>
          <w:rFonts w:ascii="Arial Narrow" w:hAnsi="Arial Narrow"/>
          <w:sz w:val="24"/>
          <w:szCs w:val="24"/>
        </w:rPr>
      </w:pPr>
      <w:r>
        <w:rPr>
          <w:rFonts w:ascii="Arial Narrow" w:hAnsi="Arial Narrow"/>
          <w:sz w:val="24"/>
          <w:szCs w:val="24"/>
        </w:rPr>
        <w:t xml:space="preserve"> </w:t>
      </w:r>
      <w:r w:rsidR="00075EB2" w:rsidRPr="009B2E18">
        <w:rPr>
          <w:rFonts w:ascii="Arial Narrow" w:hAnsi="Arial Narrow"/>
          <w:sz w:val="24"/>
          <w:szCs w:val="24"/>
        </w:rPr>
        <w:t>Pre</w:t>
      </w:r>
      <w:r w:rsidR="00075EB2" w:rsidRPr="009B2E18">
        <w:rPr>
          <w:rFonts w:ascii="Cambria Math" w:hAnsi="Cambria Math" w:cs="Cambria Math"/>
          <w:sz w:val="24"/>
          <w:szCs w:val="24"/>
        </w:rPr>
        <w:t>‐</w:t>
      </w:r>
      <w:r w:rsidR="00075EB2" w:rsidRPr="009B2E18">
        <w:rPr>
          <w:rFonts w:ascii="Arial Narrow" w:hAnsi="Arial Narrow"/>
          <w:sz w:val="24"/>
          <w:szCs w:val="24"/>
        </w:rPr>
        <w:t>vaccine and post</w:t>
      </w:r>
      <w:r w:rsidR="00075EB2" w:rsidRPr="009B2E18">
        <w:rPr>
          <w:rFonts w:ascii="Cambria Math" w:hAnsi="Cambria Math" w:cs="Cambria Math"/>
          <w:sz w:val="24"/>
          <w:szCs w:val="24"/>
        </w:rPr>
        <w:t>‐</w:t>
      </w:r>
      <w:r w:rsidR="00075EB2" w:rsidRPr="009B2E18">
        <w:rPr>
          <w:rFonts w:ascii="Arial Narrow" w:hAnsi="Arial Narrow"/>
          <w:sz w:val="24"/>
          <w:szCs w:val="24"/>
        </w:rPr>
        <w:t xml:space="preserve">vaccine assessment and </w:t>
      </w:r>
      <w:proofErr w:type="gramStart"/>
      <w:r w:rsidR="00075EB2" w:rsidRPr="009B2E18">
        <w:rPr>
          <w:rFonts w:ascii="Arial Narrow" w:hAnsi="Arial Narrow"/>
          <w:sz w:val="24"/>
          <w:szCs w:val="24"/>
        </w:rPr>
        <w:t>counseling;</w:t>
      </w:r>
      <w:proofErr w:type="gramEnd"/>
    </w:p>
    <w:p w14:paraId="7901D5ED" w14:textId="5FA900D8" w:rsidR="00150A3F" w:rsidRPr="009B2E18" w:rsidRDefault="00FF3E91" w:rsidP="0098792E">
      <w:pPr>
        <w:pStyle w:val="ListParagraph"/>
        <w:numPr>
          <w:ilvl w:val="0"/>
          <w:numId w:val="10"/>
        </w:numPr>
        <w:rPr>
          <w:rFonts w:ascii="Arial Narrow" w:hAnsi="Arial Narrow"/>
          <w:sz w:val="24"/>
          <w:szCs w:val="24"/>
        </w:rPr>
      </w:pPr>
      <w:r>
        <w:rPr>
          <w:rFonts w:ascii="Arial Narrow" w:hAnsi="Arial Narrow"/>
          <w:sz w:val="24"/>
          <w:szCs w:val="24"/>
        </w:rPr>
        <w:t xml:space="preserve"> </w:t>
      </w:r>
      <w:r w:rsidR="00075EB2" w:rsidRPr="009B2E18">
        <w:rPr>
          <w:rFonts w:ascii="Arial Narrow" w:hAnsi="Arial Narrow"/>
          <w:sz w:val="24"/>
          <w:szCs w:val="24"/>
        </w:rPr>
        <w:t xml:space="preserve">Vaccine record </w:t>
      </w:r>
      <w:proofErr w:type="gramStart"/>
      <w:r w:rsidR="00075EB2" w:rsidRPr="009B2E18">
        <w:rPr>
          <w:rFonts w:ascii="Arial Narrow" w:hAnsi="Arial Narrow"/>
          <w:sz w:val="24"/>
          <w:szCs w:val="24"/>
        </w:rPr>
        <w:t>management;</w:t>
      </w:r>
      <w:proofErr w:type="gramEnd"/>
    </w:p>
    <w:p w14:paraId="3CA80245" w14:textId="18EAD89C" w:rsidR="009B2E18" w:rsidRPr="009B2E18" w:rsidRDefault="00FF3E91" w:rsidP="00FF3E91">
      <w:pPr>
        <w:pStyle w:val="ListParagraph"/>
        <w:numPr>
          <w:ilvl w:val="0"/>
          <w:numId w:val="10"/>
        </w:numPr>
        <w:rPr>
          <w:rFonts w:ascii="Arial Narrow" w:hAnsi="Arial Narrow"/>
          <w:sz w:val="24"/>
          <w:szCs w:val="24"/>
        </w:rPr>
      </w:pPr>
      <w:r>
        <w:rPr>
          <w:rFonts w:ascii="Arial Narrow" w:eastAsia="Calibri" w:hAnsi="Arial Narrow"/>
          <w:sz w:val="24"/>
          <w:szCs w:val="24"/>
        </w:rPr>
        <w:t xml:space="preserve"> </w:t>
      </w:r>
      <w:r w:rsidR="005A56C9" w:rsidRPr="009B2E18">
        <w:rPr>
          <w:rFonts w:ascii="Arial Narrow" w:eastAsia="Calibri" w:hAnsi="Arial Narrow"/>
          <w:sz w:val="24"/>
          <w:szCs w:val="24"/>
        </w:rPr>
        <w:t>Management of adverse events, including identification, appropriate response, emergency procedure</w:t>
      </w:r>
      <w:r w:rsidR="00D76EFB" w:rsidRPr="009B2E18">
        <w:rPr>
          <w:rFonts w:ascii="Arial Narrow" w:eastAsia="Calibri" w:hAnsi="Arial Narrow"/>
          <w:sz w:val="24"/>
          <w:szCs w:val="24"/>
        </w:rPr>
        <w:t>s</w:t>
      </w:r>
      <w:r w:rsidR="009B2E18" w:rsidRPr="009B2E18">
        <w:rPr>
          <w:rFonts w:ascii="Arial Narrow" w:eastAsia="Calibri" w:hAnsi="Arial Narrow"/>
          <w:sz w:val="24"/>
          <w:szCs w:val="24"/>
        </w:rPr>
        <w:t>, documentation, and reporting</w:t>
      </w:r>
      <w:r w:rsidR="00075EB2" w:rsidRPr="009B2E18">
        <w:rPr>
          <w:rFonts w:ascii="Arial Narrow" w:hAnsi="Arial Narrow"/>
          <w:sz w:val="24"/>
          <w:szCs w:val="24"/>
        </w:rPr>
        <w:t>; and</w:t>
      </w:r>
    </w:p>
    <w:p w14:paraId="283B8E6B" w14:textId="490F9C15" w:rsidR="00B8663B" w:rsidRPr="009B2E18" w:rsidRDefault="00FF3E91" w:rsidP="0098792E">
      <w:pPr>
        <w:pStyle w:val="ListParagraph"/>
        <w:numPr>
          <w:ilvl w:val="0"/>
          <w:numId w:val="10"/>
        </w:numPr>
        <w:rPr>
          <w:rFonts w:ascii="Arial Narrow" w:eastAsia="Calibri" w:hAnsi="Arial Narrow"/>
          <w:sz w:val="24"/>
          <w:szCs w:val="24"/>
        </w:rPr>
      </w:pPr>
      <w:r>
        <w:rPr>
          <w:rFonts w:ascii="Arial Narrow" w:hAnsi="Arial Narrow"/>
          <w:sz w:val="24"/>
          <w:szCs w:val="24"/>
        </w:rPr>
        <w:t xml:space="preserve"> </w:t>
      </w:r>
      <w:r w:rsidR="00075EB2" w:rsidRPr="009B2E18">
        <w:rPr>
          <w:rFonts w:ascii="Arial Narrow" w:hAnsi="Arial Narrow"/>
          <w:sz w:val="24"/>
          <w:szCs w:val="24"/>
        </w:rPr>
        <w:t>Needle-stick management.</w:t>
      </w:r>
    </w:p>
    <w:p w14:paraId="219455C5" w14:textId="2B0FC863" w:rsidR="009B2E18" w:rsidRPr="009B2E18" w:rsidRDefault="00075EB2" w:rsidP="0098792E">
      <w:pPr>
        <w:pStyle w:val="ListParagraph"/>
        <w:numPr>
          <w:ilvl w:val="0"/>
          <w:numId w:val="8"/>
        </w:numPr>
        <w:rPr>
          <w:rFonts w:ascii="Arial Narrow" w:eastAsia="Calibri" w:hAnsi="Arial Narrow"/>
          <w:sz w:val="24"/>
          <w:szCs w:val="24"/>
        </w:rPr>
      </w:pPr>
      <w:r w:rsidRPr="009B2E18">
        <w:rPr>
          <w:rFonts w:ascii="Arial Narrow" w:hAnsi="Arial Narrow"/>
          <w:sz w:val="24"/>
          <w:szCs w:val="24"/>
        </w:rPr>
        <w:t>Continuing Education</w:t>
      </w:r>
      <w:r w:rsidR="003F6ABC" w:rsidRPr="009B2E18">
        <w:rPr>
          <w:rFonts w:ascii="Arial Narrow" w:hAnsi="Arial Narrow"/>
          <w:sz w:val="24"/>
          <w:szCs w:val="24"/>
        </w:rPr>
        <w:t>—</w:t>
      </w:r>
      <w:r w:rsidRPr="009B2E18">
        <w:rPr>
          <w:rFonts w:ascii="Arial Narrow" w:hAnsi="Arial Narrow"/>
          <w:sz w:val="24"/>
          <w:szCs w:val="24"/>
        </w:rPr>
        <w:t>The pharmacist and pharmacy interns are encouraged to annually complete at least one hour of Board-approved or ACPE</w:t>
      </w:r>
      <w:r w:rsidRPr="009B2E18">
        <w:rPr>
          <w:rFonts w:ascii="Cambria Math" w:hAnsi="Cambria Math" w:cs="Cambria Math"/>
          <w:sz w:val="24"/>
          <w:szCs w:val="24"/>
        </w:rPr>
        <w:t>‐</w:t>
      </w:r>
      <w:r w:rsidRPr="009B2E18">
        <w:rPr>
          <w:rFonts w:ascii="Arial Narrow" w:hAnsi="Arial Narrow"/>
          <w:sz w:val="24"/>
          <w:szCs w:val="24"/>
        </w:rPr>
        <w:t>approved continuing education related to the administration of vaccines.</w:t>
      </w:r>
    </w:p>
    <w:p w14:paraId="292AE2E5" w14:textId="77C8F683" w:rsidR="00075EB2" w:rsidRPr="009B2E18" w:rsidRDefault="00075EB2" w:rsidP="0098792E">
      <w:pPr>
        <w:pStyle w:val="ListParagraph"/>
        <w:numPr>
          <w:ilvl w:val="0"/>
          <w:numId w:val="8"/>
        </w:numPr>
        <w:rPr>
          <w:rFonts w:ascii="Arial Narrow" w:eastAsia="Calibri" w:hAnsi="Arial Narrow"/>
          <w:sz w:val="24"/>
          <w:szCs w:val="24"/>
        </w:rPr>
      </w:pPr>
      <w:r w:rsidRPr="009B2E18">
        <w:rPr>
          <w:rFonts w:ascii="Arial Narrow" w:hAnsi="Arial Narrow"/>
          <w:sz w:val="24"/>
          <w:szCs w:val="24"/>
        </w:rPr>
        <w:t>Liability Insurance</w:t>
      </w:r>
      <w:r w:rsidR="003F6ABC" w:rsidRPr="009B2E18">
        <w:rPr>
          <w:rFonts w:ascii="Arial Narrow" w:hAnsi="Arial Narrow"/>
          <w:sz w:val="24"/>
          <w:szCs w:val="24"/>
        </w:rPr>
        <w:t>—</w:t>
      </w:r>
      <w:r w:rsidRPr="009B2E18">
        <w:rPr>
          <w:rFonts w:ascii="Arial Narrow" w:hAnsi="Arial Narrow"/>
          <w:sz w:val="24"/>
          <w:szCs w:val="24"/>
        </w:rPr>
        <w:t>The pharmacist must maintain liability insurance that covers the administration of vaccines.</w:t>
      </w:r>
    </w:p>
    <w:p w14:paraId="6D4F30CC" w14:textId="77777777" w:rsidR="00075EB2" w:rsidRPr="00610DC1" w:rsidRDefault="00075EB2" w:rsidP="006517D8">
      <w:pPr>
        <w:pStyle w:val="Heading2"/>
        <w:jc w:val="both"/>
        <w:rPr>
          <w:rFonts w:ascii="Arial Narrow" w:hAnsi="Arial Narrow"/>
          <w:b/>
          <w:sz w:val="36"/>
          <w:szCs w:val="36"/>
        </w:rPr>
      </w:pPr>
      <w:bookmarkStart w:id="4" w:name="_Toc82285150"/>
      <w:r w:rsidRPr="00610DC1">
        <w:rPr>
          <w:rFonts w:ascii="Arial Narrow" w:hAnsi="Arial Narrow"/>
          <w:b/>
          <w:sz w:val="36"/>
          <w:szCs w:val="36"/>
        </w:rPr>
        <w:t>IV. Limitations on Pharmacy</w:t>
      </w:r>
      <w:r w:rsidRPr="00610DC1">
        <w:rPr>
          <w:rFonts w:ascii="Cambria Math" w:hAnsi="Cambria Math" w:cs="Cambria Math"/>
          <w:b/>
          <w:sz w:val="36"/>
          <w:szCs w:val="36"/>
        </w:rPr>
        <w:t>‐</w:t>
      </w:r>
      <w:r w:rsidRPr="00610DC1">
        <w:rPr>
          <w:rFonts w:ascii="Arial Narrow" w:hAnsi="Arial Narrow"/>
          <w:b/>
          <w:sz w:val="36"/>
          <w:szCs w:val="36"/>
        </w:rPr>
        <w:t>based Vaccination</w:t>
      </w:r>
      <w:bookmarkEnd w:id="4"/>
    </w:p>
    <w:p w14:paraId="09BCF9AE" w14:textId="30F0A879" w:rsidR="00075EB2" w:rsidRPr="009B2E18" w:rsidRDefault="00075EB2" w:rsidP="0098792E">
      <w:pPr>
        <w:pStyle w:val="ListParagraph"/>
        <w:numPr>
          <w:ilvl w:val="0"/>
          <w:numId w:val="11"/>
        </w:numPr>
        <w:jc w:val="both"/>
        <w:rPr>
          <w:rFonts w:ascii="Arial Narrow" w:hAnsi="Arial Narrow"/>
          <w:sz w:val="24"/>
          <w:szCs w:val="24"/>
        </w:rPr>
      </w:pPr>
      <w:r w:rsidRPr="009B2E18">
        <w:rPr>
          <w:rFonts w:ascii="Arial Narrow" w:hAnsi="Arial Narrow"/>
          <w:color w:val="000000"/>
          <w:sz w:val="24"/>
          <w:szCs w:val="24"/>
        </w:rPr>
        <w:t>Age</w:t>
      </w:r>
      <w:r w:rsidR="003F6ABC" w:rsidRPr="009B2E18">
        <w:rPr>
          <w:rFonts w:ascii="Arial Narrow" w:hAnsi="Arial Narrow"/>
          <w:sz w:val="24"/>
          <w:szCs w:val="24"/>
        </w:rPr>
        <w:t>—</w:t>
      </w:r>
      <w:r w:rsidRPr="009B2E18">
        <w:rPr>
          <w:rFonts w:ascii="Arial Narrow" w:hAnsi="Arial Narrow"/>
          <w:color w:val="000000"/>
          <w:sz w:val="24"/>
          <w:szCs w:val="24"/>
        </w:rPr>
        <w:t>The administration of non</w:t>
      </w:r>
      <w:r w:rsidRPr="009B2E18">
        <w:rPr>
          <w:rFonts w:ascii="Cambria Math" w:hAnsi="Cambria Math" w:cs="Cambria Math"/>
          <w:color w:val="000000"/>
          <w:sz w:val="24"/>
          <w:szCs w:val="24"/>
        </w:rPr>
        <w:t>‐</w:t>
      </w:r>
      <w:r w:rsidRPr="009B2E18">
        <w:rPr>
          <w:rFonts w:ascii="Arial Narrow" w:hAnsi="Arial Narrow"/>
          <w:color w:val="000000"/>
          <w:sz w:val="24"/>
          <w:szCs w:val="24"/>
        </w:rPr>
        <w:t xml:space="preserve">influenza vaccines pursuant to this Protocol must not be to any persons under the age of twelve (12) years. The administration of influenza vaccines pursuant to this </w:t>
      </w:r>
      <w:r w:rsidRPr="009B2E18">
        <w:rPr>
          <w:rFonts w:ascii="Arial Narrow" w:hAnsi="Arial Narrow"/>
          <w:sz w:val="24"/>
          <w:szCs w:val="24"/>
        </w:rPr>
        <w:t>p</w:t>
      </w:r>
      <w:r w:rsidRPr="009B2E18">
        <w:rPr>
          <w:rFonts w:ascii="Arial Narrow" w:hAnsi="Arial Narrow"/>
          <w:color w:val="000000"/>
          <w:sz w:val="24"/>
          <w:szCs w:val="24"/>
        </w:rPr>
        <w:t>rotocol may not be to any persons under the age of six (6) years.</w:t>
      </w:r>
    </w:p>
    <w:p w14:paraId="2A2EBC9A" w14:textId="20F47072" w:rsidR="00075EB2" w:rsidRPr="009B2E18" w:rsidRDefault="003F6ABC" w:rsidP="0098792E">
      <w:pPr>
        <w:pStyle w:val="ListParagraph"/>
        <w:numPr>
          <w:ilvl w:val="0"/>
          <w:numId w:val="11"/>
        </w:numPr>
        <w:jc w:val="both"/>
        <w:rPr>
          <w:rFonts w:ascii="Arial Narrow" w:hAnsi="Arial Narrow"/>
          <w:sz w:val="24"/>
          <w:szCs w:val="24"/>
        </w:rPr>
      </w:pPr>
      <w:r w:rsidRPr="009B2E18">
        <w:rPr>
          <w:rFonts w:ascii="Arial Narrow" w:hAnsi="Arial Narrow"/>
          <w:color w:val="000000"/>
          <w:sz w:val="24"/>
          <w:szCs w:val="24"/>
        </w:rPr>
        <w:t>Delegation—</w:t>
      </w:r>
      <w:r w:rsidR="00075EB2" w:rsidRPr="009B2E18">
        <w:rPr>
          <w:rFonts w:ascii="Arial Narrow" w:hAnsi="Arial Narrow"/>
          <w:color w:val="000000"/>
          <w:sz w:val="24"/>
          <w:szCs w:val="24"/>
        </w:rPr>
        <w:t>A pharmacist may not delegate the administration of vaccines to any other person.</w:t>
      </w:r>
    </w:p>
    <w:p w14:paraId="2DEC9C53" w14:textId="6FF63DBE" w:rsidR="00075EB2" w:rsidRPr="009B2E18" w:rsidRDefault="00075EB2" w:rsidP="0098792E">
      <w:pPr>
        <w:pStyle w:val="ListParagraph"/>
        <w:numPr>
          <w:ilvl w:val="0"/>
          <w:numId w:val="11"/>
        </w:numPr>
        <w:jc w:val="both"/>
        <w:rPr>
          <w:rFonts w:ascii="Arial Narrow" w:hAnsi="Arial Narrow"/>
          <w:sz w:val="24"/>
          <w:szCs w:val="24"/>
        </w:rPr>
      </w:pPr>
      <w:r w:rsidRPr="009B2E18">
        <w:rPr>
          <w:rFonts w:ascii="Arial Narrow" w:hAnsi="Arial Narrow"/>
          <w:color w:val="000000"/>
          <w:sz w:val="24"/>
          <w:szCs w:val="24"/>
        </w:rPr>
        <w:t>Patient Specific Factors</w:t>
      </w:r>
      <w:r w:rsidR="003F6ABC" w:rsidRPr="009B2E18">
        <w:rPr>
          <w:rFonts w:ascii="Arial Narrow" w:hAnsi="Arial Narrow"/>
          <w:sz w:val="24"/>
          <w:szCs w:val="24"/>
        </w:rPr>
        <w:t>—</w:t>
      </w:r>
      <w:r w:rsidRPr="009B2E18">
        <w:rPr>
          <w:rFonts w:ascii="Arial Narrow" w:hAnsi="Arial Narrow"/>
          <w:color w:val="000000"/>
          <w:sz w:val="24"/>
          <w:szCs w:val="24"/>
        </w:rPr>
        <w:t>Potential vaccinees with any contraindications and/or complex medical issues including immunosuppression or history of Guillain</w:t>
      </w:r>
      <w:r w:rsidRPr="009B2E18">
        <w:rPr>
          <w:rFonts w:ascii="Cambria Math" w:hAnsi="Cambria Math" w:cs="Cambria Math"/>
          <w:color w:val="000000"/>
          <w:sz w:val="24"/>
          <w:szCs w:val="24"/>
        </w:rPr>
        <w:t>‐</w:t>
      </w:r>
      <w:r w:rsidRPr="009B2E18">
        <w:rPr>
          <w:rFonts w:ascii="Arial Narrow" w:hAnsi="Arial Narrow"/>
          <w:color w:val="000000"/>
          <w:sz w:val="24"/>
          <w:szCs w:val="24"/>
        </w:rPr>
        <w:t>Barr</w:t>
      </w:r>
      <w:r w:rsidRPr="009B2E18">
        <w:rPr>
          <w:rFonts w:ascii="Arial Narrow" w:hAnsi="Arial Narrow" w:cs="Arial Narrow"/>
          <w:color w:val="000000"/>
          <w:sz w:val="24"/>
          <w:szCs w:val="24"/>
        </w:rPr>
        <w:t>é</w:t>
      </w:r>
      <w:r w:rsidRPr="009B2E18">
        <w:rPr>
          <w:rFonts w:ascii="Arial Narrow" w:hAnsi="Arial Narrow"/>
          <w:color w:val="000000"/>
          <w:sz w:val="24"/>
          <w:szCs w:val="24"/>
        </w:rPr>
        <w:t xml:space="preserve"> syndrome should be referred to </w:t>
      </w:r>
      <w:r w:rsidR="007802F1">
        <w:rPr>
          <w:rFonts w:ascii="Arial Narrow" w:hAnsi="Arial Narrow"/>
          <w:color w:val="000000"/>
          <w:sz w:val="24"/>
          <w:szCs w:val="24"/>
        </w:rPr>
        <w:t>the p</w:t>
      </w:r>
      <w:r w:rsidR="00122EA6">
        <w:rPr>
          <w:rFonts w:ascii="Arial Narrow" w:hAnsi="Arial Narrow"/>
          <w:color w:val="000000"/>
          <w:sz w:val="24"/>
          <w:szCs w:val="24"/>
        </w:rPr>
        <w:t>erson’s</w:t>
      </w:r>
      <w:r w:rsidR="007802F1" w:rsidRPr="009B2E18">
        <w:rPr>
          <w:rFonts w:ascii="Arial Narrow" w:hAnsi="Arial Narrow"/>
          <w:color w:val="000000"/>
          <w:sz w:val="24"/>
          <w:szCs w:val="24"/>
        </w:rPr>
        <w:t xml:space="preserve"> </w:t>
      </w:r>
      <w:r w:rsidRPr="009B2E18">
        <w:rPr>
          <w:rFonts w:ascii="Arial Narrow" w:hAnsi="Arial Narrow"/>
          <w:color w:val="000000"/>
          <w:sz w:val="24"/>
          <w:szCs w:val="24"/>
        </w:rPr>
        <w:t>primary care practitioner.</w:t>
      </w:r>
    </w:p>
    <w:p w14:paraId="6935EDD2" w14:textId="77777777" w:rsidR="00075EB2" w:rsidRPr="00610DC1" w:rsidRDefault="00075EB2" w:rsidP="006517D8">
      <w:pPr>
        <w:pStyle w:val="Heading2"/>
        <w:jc w:val="both"/>
        <w:rPr>
          <w:rFonts w:ascii="Arial Narrow" w:hAnsi="Arial Narrow"/>
          <w:b/>
          <w:sz w:val="36"/>
          <w:szCs w:val="36"/>
        </w:rPr>
      </w:pPr>
      <w:bookmarkStart w:id="5" w:name="_Toc82285151"/>
      <w:r w:rsidRPr="00610DC1">
        <w:rPr>
          <w:rFonts w:ascii="Arial Narrow" w:hAnsi="Arial Narrow"/>
          <w:b/>
          <w:sz w:val="36"/>
          <w:szCs w:val="36"/>
        </w:rPr>
        <w:t>V. Protocol, Facility and Equipment</w:t>
      </w:r>
      <w:bookmarkEnd w:id="5"/>
    </w:p>
    <w:p w14:paraId="54F1910A" w14:textId="25421373"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Any immunization protocol, pharmacist immunization training certificate, and CPR certification shall be maintained for at least five years and shall be made available to the Board upon request at each location at which a pharmacist administers a vaccine.</w:t>
      </w:r>
      <w:r w:rsidR="003F6ABC">
        <w:rPr>
          <w:rFonts w:ascii="Arial Narrow" w:hAnsi="Arial Narrow"/>
          <w:color w:val="000000"/>
          <w:sz w:val="24"/>
          <w:szCs w:val="24"/>
        </w:rPr>
        <w:t xml:space="preserve"> </w:t>
      </w:r>
      <w:r w:rsidRPr="00F65169">
        <w:rPr>
          <w:rFonts w:ascii="Arial Narrow" w:hAnsi="Arial Narrow"/>
          <w:color w:val="000000"/>
          <w:sz w:val="24"/>
          <w:szCs w:val="24"/>
        </w:rPr>
        <w:t xml:space="preserve"> Pharmacists administering vaccines under this Protocol shall maintain an appropriate area for administering vaccines with the supplies and equipment listed in Appendix B.</w:t>
      </w:r>
    </w:p>
    <w:p w14:paraId="52562138" w14:textId="77777777" w:rsidR="00075EB2" w:rsidRPr="00610DC1" w:rsidRDefault="00075EB2" w:rsidP="006517D8">
      <w:pPr>
        <w:pStyle w:val="Heading2"/>
        <w:jc w:val="both"/>
        <w:rPr>
          <w:rFonts w:ascii="Arial Narrow" w:hAnsi="Arial Narrow"/>
          <w:b/>
          <w:sz w:val="36"/>
          <w:szCs w:val="36"/>
        </w:rPr>
      </w:pPr>
      <w:bookmarkStart w:id="6" w:name="_Toc82285152"/>
      <w:r w:rsidRPr="00610DC1">
        <w:rPr>
          <w:rFonts w:ascii="Arial Narrow" w:hAnsi="Arial Narrow"/>
          <w:b/>
          <w:sz w:val="36"/>
          <w:szCs w:val="36"/>
        </w:rPr>
        <w:t>VI. Informed Consent</w:t>
      </w:r>
      <w:bookmarkEnd w:id="6"/>
    </w:p>
    <w:p w14:paraId="779FA1D7" w14:textId="20EFF85B" w:rsidR="00075EB2" w:rsidRPr="00610DC1" w:rsidRDefault="00075EB2" w:rsidP="006517D8">
      <w:pPr>
        <w:jc w:val="both"/>
        <w:rPr>
          <w:rFonts w:ascii="Arial Narrow" w:hAnsi="Arial Narrow"/>
          <w:color w:val="000000"/>
          <w:sz w:val="24"/>
          <w:szCs w:val="24"/>
        </w:rPr>
      </w:pPr>
      <w:r w:rsidRPr="00F65169">
        <w:rPr>
          <w:rFonts w:ascii="Arial Narrow" w:hAnsi="Arial Narrow"/>
          <w:color w:val="000000"/>
          <w:sz w:val="24"/>
          <w:szCs w:val="24"/>
        </w:rPr>
        <w:t>Before receiving the vaccine, the vaccinee (or his or her legal representative) must be given information about the risks and benefi</w:t>
      </w:r>
      <w:r w:rsidR="00610DC1">
        <w:rPr>
          <w:rFonts w:ascii="Arial Narrow" w:hAnsi="Arial Narrow"/>
          <w:color w:val="000000"/>
          <w:sz w:val="24"/>
          <w:szCs w:val="24"/>
        </w:rPr>
        <w:t>ts associated with vaccination.</w:t>
      </w:r>
    </w:p>
    <w:p w14:paraId="599CFC7E" w14:textId="09F3470F" w:rsidR="00075EB2" w:rsidRPr="009B2E18" w:rsidRDefault="00075EB2" w:rsidP="0098792E">
      <w:pPr>
        <w:pStyle w:val="ListParagraph"/>
        <w:numPr>
          <w:ilvl w:val="0"/>
          <w:numId w:val="12"/>
        </w:numPr>
        <w:jc w:val="both"/>
        <w:rPr>
          <w:rFonts w:ascii="Arial Narrow" w:hAnsi="Arial Narrow"/>
          <w:sz w:val="24"/>
          <w:szCs w:val="24"/>
        </w:rPr>
      </w:pPr>
      <w:r w:rsidRPr="009B2E18">
        <w:rPr>
          <w:rFonts w:ascii="Arial Narrow" w:hAnsi="Arial Narrow"/>
          <w:color w:val="000000"/>
          <w:sz w:val="24"/>
          <w:szCs w:val="24"/>
        </w:rPr>
        <w:t>Consent Form</w:t>
      </w:r>
      <w:r w:rsidR="003F6ABC" w:rsidRPr="009B2E18">
        <w:rPr>
          <w:rFonts w:ascii="Arial Narrow" w:hAnsi="Arial Narrow"/>
          <w:sz w:val="24"/>
          <w:szCs w:val="24"/>
        </w:rPr>
        <w:t>—</w:t>
      </w:r>
      <w:r w:rsidRPr="009B2E18">
        <w:rPr>
          <w:rFonts w:ascii="Arial Narrow" w:hAnsi="Arial Narrow"/>
          <w:color w:val="000000"/>
          <w:sz w:val="24"/>
          <w:szCs w:val="24"/>
        </w:rPr>
        <w:t>Any pharmacist administering vaccines pursuant to this Protocol must document</w:t>
      </w:r>
      <w:r w:rsidRPr="009B2E18">
        <w:rPr>
          <w:rFonts w:ascii="Arial Narrow" w:hAnsi="Arial Narrow"/>
          <w:sz w:val="24"/>
          <w:szCs w:val="24"/>
        </w:rPr>
        <w:t xml:space="preserve"> </w:t>
      </w:r>
      <w:r w:rsidRPr="009B2E18">
        <w:rPr>
          <w:rFonts w:ascii="Arial Narrow" w:hAnsi="Arial Narrow"/>
          <w:color w:val="000000"/>
          <w:sz w:val="24"/>
          <w:szCs w:val="24"/>
        </w:rPr>
        <w:t xml:space="preserve">the vaccinee or the legal representative's informed consent in writing prior to administration of a vaccine. Either the pharmacist or the pharmacy intern and supervising pharmacist must be identified on the consent form. </w:t>
      </w:r>
      <w:r w:rsidRPr="009B2E18">
        <w:rPr>
          <w:rFonts w:ascii="Arial Narrow" w:hAnsi="Arial Narrow"/>
          <w:sz w:val="24"/>
          <w:szCs w:val="24"/>
        </w:rPr>
        <w:t>A sample consent form can be found in Appendix E.</w:t>
      </w:r>
    </w:p>
    <w:p w14:paraId="74A68214" w14:textId="10CFD36A" w:rsidR="00075EB2" w:rsidRPr="009B2E18" w:rsidRDefault="00075EB2" w:rsidP="0098792E">
      <w:pPr>
        <w:pStyle w:val="ListParagraph"/>
        <w:numPr>
          <w:ilvl w:val="0"/>
          <w:numId w:val="12"/>
        </w:numPr>
        <w:jc w:val="both"/>
        <w:rPr>
          <w:rFonts w:ascii="Arial Narrow" w:hAnsi="Arial Narrow"/>
          <w:sz w:val="24"/>
          <w:szCs w:val="24"/>
        </w:rPr>
      </w:pPr>
      <w:r w:rsidRPr="009B2E18">
        <w:rPr>
          <w:rFonts w:ascii="Arial Narrow" w:hAnsi="Arial Narrow"/>
          <w:color w:val="000000"/>
          <w:sz w:val="24"/>
          <w:szCs w:val="24"/>
        </w:rPr>
        <w:t xml:space="preserve">Vaccine Information Statements </w:t>
      </w:r>
      <w:r w:rsidR="003F6ABC" w:rsidRPr="009B2E18">
        <w:rPr>
          <w:rFonts w:ascii="Arial Narrow" w:hAnsi="Arial Narrow"/>
          <w:sz w:val="24"/>
          <w:szCs w:val="24"/>
        </w:rPr>
        <w:t>—</w:t>
      </w:r>
      <w:r w:rsidRPr="009B2E18">
        <w:rPr>
          <w:rFonts w:ascii="Arial Narrow" w:hAnsi="Arial Narrow"/>
          <w:sz w:val="24"/>
          <w:szCs w:val="24"/>
        </w:rPr>
        <w:t>E</w:t>
      </w:r>
      <w:r w:rsidRPr="009B2E18">
        <w:rPr>
          <w:rFonts w:ascii="Arial Narrow" w:hAnsi="Arial Narrow"/>
          <w:color w:val="000000"/>
          <w:sz w:val="24"/>
          <w:szCs w:val="24"/>
        </w:rPr>
        <w:t>ach vaccine</w:t>
      </w:r>
      <w:r w:rsidR="003D26ED">
        <w:rPr>
          <w:rFonts w:ascii="Arial Narrow" w:hAnsi="Arial Narrow"/>
          <w:color w:val="000000"/>
          <w:sz w:val="24"/>
          <w:szCs w:val="24"/>
        </w:rPr>
        <w:t>e</w:t>
      </w:r>
      <w:r w:rsidRPr="009B2E18">
        <w:rPr>
          <w:rFonts w:ascii="Arial Narrow" w:hAnsi="Arial Narrow"/>
          <w:color w:val="000000"/>
          <w:sz w:val="24"/>
          <w:szCs w:val="24"/>
        </w:rPr>
        <w:t xml:space="preserve"> or legal representative must be provided with a copy of the most current Vaccine Information Statement (VIS) for the vaccine provided. The vaccinee or legal representative must be given the opportunity to read the VIS prior to administration of the vaccine, and the pharmacist must provide answers to any questions raised. Non</w:t>
      </w:r>
      <w:r w:rsidRPr="009B2E18">
        <w:rPr>
          <w:rFonts w:ascii="Cambria Math" w:hAnsi="Cambria Math" w:cs="Cambria Math"/>
          <w:color w:val="000000"/>
          <w:sz w:val="24"/>
          <w:szCs w:val="24"/>
        </w:rPr>
        <w:t>‐</w:t>
      </w:r>
      <w:r w:rsidR="00610DC1" w:rsidRPr="009B2E18">
        <w:rPr>
          <w:rFonts w:ascii="Arial Narrow" w:hAnsi="Arial Narrow"/>
          <w:color w:val="000000"/>
          <w:sz w:val="24"/>
          <w:szCs w:val="24"/>
        </w:rPr>
        <w:t>English-speaking</w:t>
      </w:r>
      <w:r w:rsidRPr="009B2E18">
        <w:rPr>
          <w:rFonts w:ascii="Arial Narrow" w:hAnsi="Arial Narrow"/>
          <w:color w:val="000000"/>
          <w:sz w:val="24"/>
          <w:szCs w:val="24"/>
        </w:rPr>
        <w:t xml:space="preserve"> persons must receive a copy of the VIS in their native language, if available.</w:t>
      </w:r>
      <w:r w:rsidR="00DE6625">
        <w:rPr>
          <w:rFonts w:ascii="Arial Narrow" w:hAnsi="Arial Narrow"/>
          <w:color w:val="000000"/>
          <w:sz w:val="24"/>
          <w:szCs w:val="24"/>
        </w:rPr>
        <w:t xml:space="preserve"> The publication date of the VIS and the date it was provided to the vaccinee must be included in the vaccination documentation.</w:t>
      </w:r>
      <w:r w:rsidR="0033118D" w:rsidRPr="0033118D">
        <w:rPr>
          <w:rFonts w:ascii="Arial Narrow" w:hAnsi="Arial Narrow"/>
          <w:color w:val="000000"/>
          <w:sz w:val="24"/>
          <w:szCs w:val="24"/>
        </w:rPr>
        <w:t xml:space="preserve"> </w:t>
      </w:r>
      <w:hyperlink r:id="rId8" w:history="1">
        <w:r w:rsidR="0033118D" w:rsidRPr="00EF3862">
          <w:rPr>
            <w:rStyle w:val="Hyperlink"/>
            <w:rFonts w:ascii="Arial Narrow" w:hAnsi="Arial Narrow"/>
            <w:sz w:val="24"/>
            <w:szCs w:val="24"/>
          </w:rPr>
          <w:t>https://vaers.hhs.gov/reportevent.html</w:t>
        </w:r>
      </w:hyperlink>
    </w:p>
    <w:p w14:paraId="32D93BDE" w14:textId="77777777" w:rsidR="00075EB2" w:rsidRPr="00610DC1" w:rsidRDefault="00075EB2" w:rsidP="006517D8">
      <w:pPr>
        <w:pStyle w:val="Heading2"/>
        <w:jc w:val="both"/>
        <w:rPr>
          <w:rFonts w:ascii="Arial Narrow" w:hAnsi="Arial Narrow"/>
          <w:b/>
          <w:sz w:val="36"/>
          <w:szCs w:val="36"/>
        </w:rPr>
      </w:pPr>
      <w:bookmarkStart w:id="7" w:name="_Toc82285153"/>
      <w:r w:rsidRPr="00610DC1">
        <w:rPr>
          <w:rFonts w:ascii="Arial Narrow" w:hAnsi="Arial Narrow"/>
          <w:b/>
          <w:sz w:val="36"/>
          <w:szCs w:val="36"/>
        </w:rPr>
        <w:t>VII. Pharmacy</w:t>
      </w:r>
      <w:r w:rsidRPr="00610DC1">
        <w:rPr>
          <w:rFonts w:ascii="Cambria Math" w:hAnsi="Cambria Math" w:cs="Cambria Math"/>
          <w:b/>
          <w:sz w:val="36"/>
          <w:szCs w:val="36"/>
        </w:rPr>
        <w:t>‐</w:t>
      </w:r>
      <w:r w:rsidRPr="00610DC1">
        <w:rPr>
          <w:rFonts w:ascii="Arial Narrow" w:hAnsi="Arial Narrow"/>
          <w:b/>
          <w:sz w:val="36"/>
          <w:szCs w:val="36"/>
        </w:rPr>
        <w:t>based Vaccination Record</w:t>
      </w:r>
      <w:bookmarkEnd w:id="7"/>
    </w:p>
    <w:p w14:paraId="52DA7E34" w14:textId="29A41620"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A pharmacist or pharmacy intern supervised by a pharmacist administering a vaccine pursuant to this Protocol must create a vaccination record for each </w:t>
      </w:r>
      <w:r w:rsidR="00610DC1" w:rsidRPr="00F65169">
        <w:rPr>
          <w:rFonts w:ascii="Arial Narrow" w:hAnsi="Arial Narrow"/>
          <w:color w:val="000000"/>
          <w:sz w:val="24"/>
          <w:szCs w:val="24"/>
        </w:rPr>
        <w:t>vaccinee and</w:t>
      </w:r>
      <w:r w:rsidRPr="00F65169">
        <w:rPr>
          <w:rFonts w:ascii="Arial Narrow" w:hAnsi="Arial Narrow"/>
          <w:color w:val="000000"/>
          <w:sz w:val="24"/>
          <w:szCs w:val="24"/>
        </w:rPr>
        <w:t xml:space="preserve"> must maintain this record for a period of at least ten (10) years for patients at least 18 years of age and at least thirteen (13) years for patients under 18 years of age. This vaccination record must be securely stored and readily retrievable during the facility’s normal operating hours, and shall include the </w:t>
      </w:r>
      <w:r w:rsidR="00DE6625">
        <w:rPr>
          <w:rFonts w:ascii="Arial Narrow" w:hAnsi="Arial Narrow"/>
          <w:color w:val="000000"/>
          <w:sz w:val="24"/>
          <w:szCs w:val="24"/>
        </w:rPr>
        <w:t>CDC documentation requirements (</w:t>
      </w:r>
      <w:hyperlink r:id="rId9" w:history="1">
        <w:r w:rsidR="00DE6625" w:rsidRPr="00E234FB">
          <w:rPr>
            <w:rStyle w:val="Hyperlink"/>
            <w:rFonts w:ascii="Arial Narrow" w:hAnsi="Arial Narrow"/>
            <w:sz w:val="24"/>
            <w:szCs w:val="24"/>
          </w:rPr>
          <w:t>https://www.cdc.gov/vaccines/hcp/admin/document-vaccines.html</w:t>
        </w:r>
      </w:hyperlink>
      <w:r w:rsidR="00DE6625">
        <w:rPr>
          <w:rFonts w:ascii="Arial Narrow" w:hAnsi="Arial Narrow"/>
          <w:color w:val="000000"/>
          <w:sz w:val="24"/>
          <w:szCs w:val="24"/>
        </w:rPr>
        <w:t xml:space="preserve">) including the </w:t>
      </w:r>
      <w:r w:rsidRPr="00F65169">
        <w:rPr>
          <w:rFonts w:ascii="Arial Narrow" w:hAnsi="Arial Narrow"/>
          <w:color w:val="000000"/>
          <w:sz w:val="24"/>
          <w:szCs w:val="24"/>
        </w:rPr>
        <w:t>following:</w:t>
      </w:r>
    </w:p>
    <w:p w14:paraId="23286077" w14:textId="435329E6" w:rsidR="00075EB2" w:rsidRPr="009B2E18" w:rsidRDefault="00075EB2"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 xml:space="preserve">The name, address, date of birth, gender, and telephone number of the </w:t>
      </w:r>
      <w:proofErr w:type="gramStart"/>
      <w:r w:rsidRPr="009B2E18">
        <w:rPr>
          <w:rFonts w:ascii="Arial Narrow" w:hAnsi="Arial Narrow"/>
          <w:color w:val="000000"/>
          <w:sz w:val="24"/>
          <w:szCs w:val="24"/>
        </w:rPr>
        <w:t>vaccinee;</w:t>
      </w:r>
      <w:proofErr w:type="gramEnd"/>
    </w:p>
    <w:p w14:paraId="5F098B52" w14:textId="0A0011AC" w:rsidR="00075EB2" w:rsidRPr="009B2E18" w:rsidRDefault="00075EB2"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lastRenderedPageBreak/>
        <w:t xml:space="preserve">A copy of the vaccinee's responses to eligibility </w:t>
      </w:r>
      <w:proofErr w:type="gramStart"/>
      <w:r w:rsidRPr="009B2E18">
        <w:rPr>
          <w:rFonts w:ascii="Arial Narrow" w:hAnsi="Arial Narrow"/>
          <w:color w:val="000000"/>
          <w:sz w:val="24"/>
          <w:szCs w:val="24"/>
        </w:rPr>
        <w:t>questionnaires;</w:t>
      </w:r>
      <w:proofErr w:type="gramEnd"/>
    </w:p>
    <w:p w14:paraId="0C32BDAE" w14:textId="7D89BBCB" w:rsidR="00075EB2" w:rsidRPr="009B2E18" w:rsidRDefault="00075EB2"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 xml:space="preserve">The name, dose, manufacturer, and lot number of the vaccine </w:t>
      </w:r>
      <w:proofErr w:type="gramStart"/>
      <w:r w:rsidRPr="009B2E18">
        <w:rPr>
          <w:rFonts w:ascii="Arial Narrow" w:hAnsi="Arial Narrow"/>
          <w:color w:val="000000"/>
          <w:sz w:val="24"/>
          <w:szCs w:val="24"/>
        </w:rPr>
        <w:t>administered;</w:t>
      </w:r>
      <w:proofErr w:type="gramEnd"/>
    </w:p>
    <w:p w14:paraId="681D39C8" w14:textId="53B2AFE8" w:rsidR="00610DC1" w:rsidRPr="009B2E18" w:rsidRDefault="00075EB2"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 xml:space="preserve">The date of the administration of the vaccine and the injection </w:t>
      </w:r>
      <w:proofErr w:type="gramStart"/>
      <w:r w:rsidRPr="009B2E18">
        <w:rPr>
          <w:rFonts w:ascii="Arial Narrow" w:hAnsi="Arial Narrow"/>
          <w:color w:val="000000"/>
          <w:sz w:val="24"/>
          <w:szCs w:val="24"/>
        </w:rPr>
        <w:t>site;</w:t>
      </w:r>
      <w:proofErr w:type="gramEnd"/>
    </w:p>
    <w:p w14:paraId="7459EDFF" w14:textId="16F18FB0" w:rsidR="00610DC1" w:rsidRPr="009B2E18" w:rsidRDefault="00610DC1"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A signed and dated consent form by which the vaccine</w:t>
      </w:r>
      <w:r w:rsidR="00DE6625">
        <w:rPr>
          <w:rFonts w:ascii="Arial Narrow" w:hAnsi="Arial Narrow"/>
          <w:color w:val="000000"/>
          <w:sz w:val="24"/>
          <w:szCs w:val="24"/>
        </w:rPr>
        <w:t>e</w:t>
      </w:r>
      <w:r w:rsidRPr="009B2E18">
        <w:rPr>
          <w:rFonts w:ascii="Arial Narrow" w:hAnsi="Arial Narrow"/>
          <w:color w:val="000000"/>
          <w:sz w:val="24"/>
          <w:szCs w:val="24"/>
        </w:rPr>
        <w:t xml:space="preserve"> acknowledges receipt of the VIS</w:t>
      </w:r>
      <w:r w:rsidR="00DE6625">
        <w:rPr>
          <w:rFonts w:ascii="Arial Narrow" w:hAnsi="Arial Narrow"/>
          <w:color w:val="000000"/>
          <w:sz w:val="24"/>
          <w:szCs w:val="24"/>
        </w:rPr>
        <w:t>, the publication date of the VIS, and the date the VIS was provided to the vaccinee, as well as the consent</w:t>
      </w:r>
      <w:r w:rsidRPr="009B2E18">
        <w:rPr>
          <w:rFonts w:ascii="Arial Narrow" w:hAnsi="Arial Narrow"/>
          <w:color w:val="000000"/>
          <w:sz w:val="24"/>
          <w:szCs w:val="24"/>
        </w:rPr>
        <w:t xml:space="preserve"> to administration of the </w:t>
      </w:r>
      <w:proofErr w:type="gramStart"/>
      <w:r w:rsidRPr="009B2E18">
        <w:rPr>
          <w:rFonts w:ascii="Arial Narrow" w:hAnsi="Arial Narrow"/>
          <w:color w:val="000000"/>
          <w:sz w:val="24"/>
          <w:szCs w:val="24"/>
        </w:rPr>
        <w:t>vaccine;</w:t>
      </w:r>
      <w:proofErr w:type="gramEnd"/>
    </w:p>
    <w:p w14:paraId="5F8849F1" w14:textId="46A073E6" w:rsidR="00075EB2" w:rsidRPr="009B2E18" w:rsidRDefault="00075EB2"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 xml:space="preserve">A record of any adverse events or complications that arose following </w:t>
      </w:r>
      <w:proofErr w:type="gramStart"/>
      <w:r w:rsidRPr="009B2E18">
        <w:rPr>
          <w:rFonts w:ascii="Arial Narrow" w:hAnsi="Arial Narrow"/>
          <w:color w:val="000000"/>
          <w:sz w:val="24"/>
          <w:szCs w:val="24"/>
        </w:rPr>
        <w:t>vaccination;</w:t>
      </w:r>
      <w:proofErr w:type="gramEnd"/>
    </w:p>
    <w:p w14:paraId="5A4D1947" w14:textId="1CADBA76" w:rsidR="00075EB2" w:rsidRPr="003D26ED" w:rsidRDefault="00075EB2" w:rsidP="003D26ED">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The name and license number of the administering pharmacist or</w:t>
      </w:r>
      <w:r w:rsidR="003D26ED">
        <w:rPr>
          <w:rFonts w:ascii="Arial Narrow" w:hAnsi="Arial Narrow"/>
          <w:color w:val="000000"/>
          <w:sz w:val="24"/>
          <w:szCs w:val="24"/>
        </w:rPr>
        <w:t xml:space="preserve"> </w:t>
      </w:r>
      <w:r w:rsidRPr="003D26ED">
        <w:rPr>
          <w:rFonts w:ascii="Arial Narrow" w:hAnsi="Arial Narrow"/>
          <w:color w:val="000000"/>
          <w:sz w:val="24"/>
          <w:szCs w:val="24"/>
        </w:rPr>
        <w:t xml:space="preserve">the administering pharmacy intern and supervising </w:t>
      </w:r>
      <w:proofErr w:type="gramStart"/>
      <w:r w:rsidRPr="003D26ED">
        <w:rPr>
          <w:rFonts w:ascii="Arial Narrow" w:hAnsi="Arial Narrow"/>
          <w:color w:val="000000"/>
          <w:sz w:val="24"/>
          <w:szCs w:val="24"/>
        </w:rPr>
        <w:t>pharmacist;</w:t>
      </w:r>
      <w:proofErr w:type="gramEnd"/>
    </w:p>
    <w:p w14:paraId="5ACFB1BA" w14:textId="36EAFC09" w:rsidR="00075EB2" w:rsidRPr="009B2E18" w:rsidRDefault="00075EB2" w:rsidP="0098792E">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 xml:space="preserve">The name, address, and telephone number of the pharmacy or facility in custody of the vaccination records; </w:t>
      </w:r>
      <w:r w:rsidR="00745CBB">
        <w:rPr>
          <w:rFonts w:ascii="Arial Narrow" w:hAnsi="Arial Narrow"/>
          <w:color w:val="000000"/>
          <w:sz w:val="24"/>
          <w:szCs w:val="24"/>
        </w:rPr>
        <w:t>and</w:t>
      </w:r>
    </w:p>
    <w:p w14:paraId="148EBB07" w14:textId="2336E2DC" w:rsidR="00610DC1" w:rsidRPr="00745CBB" w:rsidRDefault="00075EB2" w:rsidP="00745CBB">
      <w:pPr>
        <w:pStyle w:val="ListParagraph"/>
        <w:numPr>
          <w:ilvl w:val="0"/>
          <w:numId w:val="13"/>
        </w:numPr>
        <w:jc w:val="both"/>
        <w:rPr>
          <w:rFonts w:ascii="Arial Narrow" w:hAnsi="Arial Narrow"/>
          <w:color w:val="000000"/>
          <w:sz w:val="24"/>
          <w:szCs w:val="24"/>
        </w:rPr>
      </w:pPr>
      <w:r w:rsidRPr="009B2E18">
        <w:rPr>
          <w:rFonts w:ascii="Arial Narrow" w:hAnsi="Arial Narrow"/>
          <w:color w:val="000000"/>
          <w:sz w:val="24"/>
          <w:szCs w:val="24"/>
        </w:rPr>
        <w:t>The name of the authorizing prescriber under this Protocol</w:t>
      </w:r>
      <w:r w:rsidR="00745CBB">
        <w:rPr>
          <w:rFonts w:ascii="Arial Narrow" w:hAnsi="Arial Narrow"/>
          <w:color w:val="000000"/>
          <w:sz w:val="24"/>
          <w:szCs w:val="24"/>
        </w:rPr>
        <w:t>.</w:t>
      </w:r>
    </w:p>
    <w:p w14:paraId="1305ACEA" w14:textId="77777777" w:rsidR="00075EB2" w:rsidRPr="00610DC1" w:rsidRDefault="00075EB2" w:rsidP="006517D8">
      <w:pPr>
        <w:pStyle w:val="Heading2"/>
        <w:jc w:val="both"/>
        <w:rPr>
          <w:rFonts w:ascii="Arial Narrow" w:hAnsi="Arial Narrow"/>
          <w:b/>
          <w:sz w:val="36"/>
          <w:szCs w:val="36"/>
        </w:rPr>
      </w:pPr>
      <w:bookmarkStart w:id="8" w:name="_Toc82285154"/>
      <w:r w:rsidRPr="00610DC1">
        <w:rPr>
          <w:rFonts w:ascii="Arial Narrow" w:hAnsi="Arial Narrow"/>
          <w:b/>
          <w:sz w:val="36"/>
          <w:szCs w:val="36"/>
        </w:rPr>
        <w:t>VIII. Reporting Requirements</w:t>
      </w:r>
      <w:bookmarkEnd w:id="8"/>
    </w:p>
    <w:p w14:paraId="5BC75516" w14:textId="472098B2"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Personal Immunization Record</w:t>
      </w:r>
      <w:r w:rsidR="003F6ABC" w:rsidRPr="001A7173">
        <w:rPr>
          <w:rFonts w:ascii="Cambria Math" w:hAnsi="Cambria Math" w:cs="Cambria Math"/>
          <w:color w:val="000000"/>
          <w:sz w:val="24"/>
          <w:szCs w:val="24"/>
        </w:rPr>
        <w:t>—</w:t>
      </w:r>
      <w:r w:rsidRPr="001A7173">
        <w:rPr>
          <w:rFonts w:ascii="Arial Narrow" w:hAnsi="Arial Narrow"/>
          <w:color w:val="000000"/>
          <w:sz w:val="24"/>
          <w:szCs w:val="24"/>
        </w:rPr>
        <w:t>The pharmacist or pharmacy intern should encourage all vaccinees to carry a personal immunization record card in their wallet. All vaccinees will be given a written immunization record for their personal files in compliance with K.S.A. 65-1635a.</w:t>
      </w:r>
    </w:p>
    <w:p w14:paraId="7E097A29" w14:textId="0A3ED39A"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Medical Home Notification</w:t>
      </w:r>
      <w:r w:rsidR="003F6ABC" w:rsidRPr="001A7173">
        <w:rPr>
          <w:rFonts w:ascii="Cambria Math" w:hAnsi="Cambria Math" w:cs="Cambria Math"/>
          <w:color w:val="000000"/>
          <w:sz w:val="24"/>
          <w:szCs w:val="24"/>
        </w:rPr>
        <w:t>—</w:t>
      </w:r>
      <w:r w:rsidRPr="001A7173">
        <w:rPr>
          <w:rFonts w:ascii="Arial Narrow" w:hAnsi="Arial Narrow"/>
          <w:color w:val="000000"/>
          <w:sz w:val="24"/>
          <w:szCs w:val="24"/>
        </w:rPr>
        <w:t xml:space="preserve">When a vaccinee </w:t>
      </w:r>
      <w:r w:rsidRPr="007B0F22">
        <w:rPr>
          <w:rFonts w:ascii="Arial Narrow" w:hAnsi="Arial Narrow"/>
          <w:color w:val="000000"/>
          <w:sz w:val="24"/>
          <w:szCs w:val="24"/>
        </w:rPr>
        <w:t xml:space="preserve">receives a vaccine, the pharmacist or pharmacy intern shall report such vaccine to the designated primary care provider. If the vaccinee does not designate a primary care provider, </w:t>
      </w:r>
      <w:r w:rsidR="00D846AA" w:rsidRPr="007B0F22">
        <w:rPr>
          <w:rFonts w:ascii="Arial Narrow" w:hAnsi="Arial Narrow"/>
          <w:color w:val="000000"/>
          <w:sz w:val="24"/>
          <w:szCs w:val="24"/>
        </w:rPr>
        <w:t>the pharmacist or pharmacy intern shall report</w:t>
      </w:r>
      <w:r w:rsidR="005E0989" w:rsidRPr="007B0F22">
        <w:rPr>
          <w:rFonts w:ascii="Arial Narrow" w:hAnsi="Arial Narrow"/>
          <w:color w:val="000000"/>
          <w:sz w:val="24"/>
          <w:szCs w:val="24"/>
        </w:rPr>
        <w:t xml:space="preserve"> such vaccine to the </w:t>
      </w:r>
      <w:r w:rsidRPr="007B0F22">
        <w:rPr>
          <w:rFonts w:ascii="Arial Narrow" w:hAnsi="Arial Narrow"/>
          <w:color w:val="000000"/>
          <w:sz w:val="24"/>
          <w:szCs w:val="24"/>
        </w:rPr>
        <w:t>physician authorizing this Protocol.</w:t>
      </w:r>
    </w:p>
    <w:p w14:paraId="4539327B" w14:textId="78FCAF64" w:rsidR="00075EB2" w:rsidRPr="001A7173" w:rsidRDefault="00075EB2" w:rsidP="0098792E">
      <w:pPr>
        <w:pStyle w:val="ListParagraph"/>
        <w:numPr>
          <w:ilvl w:val="0"/>
          <w:numId w:val="14"/>
        </w:numPr>
        <w:jc w:val="both"/>
        <w:rPr>
          <w:rFonts w:ascii="Arial Narrow" w:hAnsi="Arial Narrow"/>
          <w:color w:val="000000"/>
          <w:sz w:val="24"/>
          <w:szCs w:val="24"/>
        </w:rPr>
      </w:pPr>
      <w:bookmarkStart w:id="9" w:name="_gjdgxs" w:colFirst="0" w:colLast="0"/>
      <w:bookmarkEnd w:id="9"/>
      <w:r w:rsidRPr="001A7173">
        <w:rPr>
          <w:rFonts w:ascii="Arial Narrow" w:hAnsi="Arial Narrow"/>
          <w:color w:val="000000"/>
          <w:sz w:val="24"/>
          <w:szCs w:val="24"/>
        </w:rPr>
        <w:t>Immunization Registry (</w:t>
      </w:r>
      <w:proofErr w:type="spellStart"/>
      <w:r w:rsidRPr="001A7173">
        <w:rPr>
          <w:rFonts w:ascii="Arial Narrow" w:hAnsi="Arial Narrow"/>
          <w:color w:val="000000"/>
          <w:sz w:val="24"/>
          <w:szCs w:val="24"/>
        </w:rPr>
        <w:t>KsW</w:t>
      </w:r>
      <w:r w:rsidR="00DE6625">
        <w:rPr>
          <w:rFonts w:ascii="Arial Narrow" w:hAnsi="Arial Narrow"/>
          <w:color w:val="000000"/>
          <w:sz w:val="24"/>
          <w:szCs w:val="24"/>
        </w:rPr>
        <w:t>eb</w:t>
      </w:r>
      <w:r w:rsidRPr="001A7173">
        <w:rPr>
          <w:rFonts w:ascii="Arial Narrow" w:hAnsi="Arial Narrow"/>
          <w:color w:val="000000"/>
          <w:sz w:val="24"/>
          <w:szCs w:val="24"/>
        </w:rPr>
        <w:t>IZ</w:t>
      </w:r>
      <w:proofErr w:type="spellEnd"/>
      <w:r w:rsidRPr="001A7173">
        <w:rPr>
          <w:rFonts w:ascii="Arial Narrow" w:hAnsi="Arial Narrow"/>
          <w:color w:val="000000"/>
          <w:sz w:val="24"/>
          <w:szCs w:val="24"/>
        </w:rPr>
        <w:t>)</w:t>
      </w:r>
      <w:r w:rsidR="003F6ABC" w:rsidRPr="001A7173">
        <w:rPr>
          <w:rFonts w:ascii="Arial Narrow" w:hAnsi="Arial Narrow"/>
          <w:color w:val="000000"/>
          <w:sz w:val="24"/>
          <w:szCs w:val="24"/>
        </w:rPr>
        <w:t>—</w:t>
      </w:r>
      <w:r w:rsidRPr="001A7173">
        <w:rPr>
          <w:rFonts w:ascii="Arial Narrow" w:hAnsi="Arial Narrow"/>
          <w:color w:val="000000"/>
          <w:sz w:val="24"/>
          <w:szCs w:val="24"/>
        </w:rPr>
        <w:t>The pharmacist or pharmacy intern shall report administration of all vaccinations to the Kansas Immunization Registry in compliance with K.S.A. 65-1635a for reporting vaccinations</w:t>
      </w:r>
      <w:r w:rsidRPr="001A7173">
        <w:rPr>
          <w:rFonts w:ascii="Arial Narrow" w:hAnsi="Arial Narrow"/>
          <w:color w:val="FF0000"/>
          <w:sz w:val="24"/>
          <w:szCs w:val="24"/>
        </w:rPr>
        <w:t>.</w:t>
      </w:r>
    </w:p>
    <w:p w14:paraId="7CA9E8B8" w14:textId="03D4059C"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Adverse Event Reporting</w:t>
      </w:r>
      <w:r w:rsidR="003F6ABC" w:rsidRPr="001A7173">
        <w:rPr>
          <w:rFonts w:ascii="Cambria Math" w:hAnsi="Cambria Math" w:cs="Cambria Math"/>
          <w:color w:val="000000"/>
          <w:sz w:val="24"/>
          <w:szCs w:val="24"/>
        </w:rPr>
        <w:t>—</w:t>
      </w:r>
      <w:r w:rsidRPr="001A7173">
        <w:rPr>
          <w:rFonts w:ascii="Arial Narrow" w:hAnsi="Arial Narrow"/>
          <w:color w:val="000000"/>
          <w:sz w:val="24"/>
          <w:szCs w:val="24"/>
        </w:rPr>
        <w:t>The pharmacist or pharmacy intern shall report any clinically significant event that occurs following vaccine administration to the Vaccine Adverse Event Reporting System (VAERS), even if it is unclear whether the event was caused by the vaccine. Clinically significant events include but are not limited to death, hypersensitivity reactions, and those events described in the manufacturer's package insert as contraindications to additional doses of vaccine.</w:t>
      </w:r>
      <w:r w:rsidR="00843410">
        <w:rPr>
          <w:rFonts w:ascii="Arial Narrow" w:hAnsi="Arial Narrow"/>
          <w:color w:val="000000"/>
          <w:sz w:val="24"/>
          <w:szCs w:val="24"/>
        </w:rPr>
        <w:t xml:space="preserve"> </w:t>
      </w:r>
      <w:hyperlink r:id="rId10" w:history="1">
        <w:r w:rsidR="00843410" w:rsidRPr="00EF3862">
          <w:rPr>
            <w:rStyle w:val="Hyperlink"/>
            <w:rFonts w:ascii="Arial Narrow" w:hAnsi="Arial Narrow"/>
            <w:sz w:val="24"/>
            <w:szCs w:val="24"/>
          </w:rPr>
          <w:t>https://vaers.hhs.gov/reportevent.html</w:t>
        </w:r>
      </w:hyperlink>
      <w:r w:rsidR="00843410">
        <w:rPr>
          <w:rFonts w:ascii="Arial Narrow" w:hAnsi="Arial Narrow"/>
          <w:color w:val="000000"/>
          <w:sz w:val="24"/>
          <w:szCs w:val="24"/>
        </w:rPr>
        <w:t xml:space="preserve"> </w:t>
      </w:r>
    </w:p>
    <w:p w14:paraId="1D51CDA3" w14:textId="576676EE" w:rsidR="00075EB2" w:rsidRPr="00610DC1" w:rsidRDefault="00075EB2" w:rsidP="006517D8">
      <w:pPr>
        <w:pStyle w:val="Heading2"/>
        <w:jc w:val="both"/>
        <w:rPr>
          <w:rFonts w:ascii="Arial Narrow" w:hAnsi="Arial Narrow"/>
          <w:b/>
          <w:sz w:val="36"/>
          <w:szCs w:val="36"/>
        </w:rPr>
      </w:pPr>
      <w:bookmarkStart w:id="10" w:name="_Toc82285155"/>
      <w:r w:rsidRPr="00610DC1">
        <w:rPr>
          <w:rFonts w:ascii="Arial Narrow" w:hAnsi="Arial Narrow"/>
          <w:b/>
          <w:sz w:val="36"/>
          <w:szCs w:val="36"/>
        </w:rPr>
        <w:t>IX. Vaccination Safety</w:t>
      </w:r>
      <w:bookmarkEnd w:id="10"/>
    </w:p>
    <w:p w14:paraId="58895ADE" w14:textId="0A0C8696" w:rsidR="00075EB2" w:rsidRPr="001A7173" w:rsidRDefault="00075EB2" w:rsidP="0098792E">
      <w:pPr>
        <w:pStyle w:val="ListParagraph"/>
        <w:numPr>
          <w:ilvl w:val="0"/>
          <w:numId w:val="15"/>
        </w:numPr>
        <w:jc w:val="both"/>
        <w:rPr>
          <w:rFonts w:ascii="Arial Narrow" w:hAnsi="Arial Narrow"/>
          <w:sz w:val="24"/>
          <w:szCs w:val="24"/>
        </w:rPr>
      </w:pPr>
      <w:r w:rsidRPr="001A7173">
        <w:rPr>
          <w:rFonts w:ascii="Arial Narrow" w:hAnsi="Arial Narrow"/>
          <w:color w:val="000000"/>
          <w:sz w:val="24"/>
          <w:szCs w:val="24"/>
        </w:rPr>
        <w:t>Infectio</w:t>
      </w:r>
      <w:r w:rsidR="003F6ABC" w:rsidRPr="001A7173">
        <w:rPr>
          <w:rFonts w:ascii="Arial Narrow" w:hAnsi="Arial Narrow"/>
          <w:color w:val="000000"/>
          <w:sz w:val="24"/>
          <w:szCs w:val="24"/>
        </w:rPr>
        <w:t>n Control and Sterile Technique</w:t>
      </w:r>
      <w:r w:rsidR="003F6ABC" w:rsidRPr="001A7173">
        <w:rPr>
          <w:rFonts w:ascii="Arial Narrow" w:hAnsi="Arial Narrow"/>
          <w:sz w:val="24"/>
          <w:szCs w:val="24"/>
        </w:rPr>
        <w:t>—</w:t>
      </w:r>
      <w:r w:rsidRPr="001A7173">
        <w:rPr>
          <w:rFonts w:ascii="Arial Narrow" w:hAnsi="Arial Narrow"/>
          <w:color w:val="000000"/>
          <w:sz w:val="24"/>
          <w:szCs w:val="24"/>
        </w:rPr>
        <w:t>Pharmacists and pharmacy interns administering vaccines must follow appropriate precautions to minimize risk for spread of disease. Hands must be cleansed with an alcohol</w:t>
      </w:r>
      <w:r w:rsidRPr="001A7173">
        <w:rPr>
          <w:rFonts w:ascii="Cambria Math" w:hAnsi="Cambria Math" w:cs="Cambria Math"/>
          <w:color w:val="000000"/>
          <w:sz w:val="24"/>
          <w:szCs w:val="24"/>
        </w:rPr>
        <w:t>‐</w:t>
      </w:r>
      <w:r w:rsidRPr="001A7173">
        <w:rPr>
          <w:rFonts w:ascii="Arial Narrow" w:hAnsi="Arial Narrow"/>
          <w:color w:val="000000"/>
          <w:sz w:val="24"/>
          <w:szCs w:val="24"/>
        </w:rPr>
        <w:t xml:space="preserve">based waterless antiseptic hand rub or washed with soap and water between each contact. Gloves must be worn if the pharmacist or pharmacy intern administering the vaccine is likely to </w:t>
      </w:r>
      <w:proofErr w:type="gramStart"/>
      <w:r w:rsidRPr="001A7173">
        <w:rPr>
          <w:rFonts w:ascii="Arial Narrow" w:hAnsi="Arial Narrow"/>
          <w:color w:val="000000"/>
          <w:sz w:val="24"/>
          <w:szCs w:val="24"/>
        </w:rPr>
        <w:t>come into contact with</w:t>
      </w:r>
      <w:proofErr w:type="gramEnd"/>
      <w:r w:rsidRPr="001A7173">
        <w:rPr>
          <w:rFonts w:ascii="Arial Narrow" w:hAnsi="Arial Narrow"/>
          <w:color w:val="000000"/>
          <w:sz w:val="24"/>
          <w:szCs w:val="24"/>
        </w:rPr>
        <w:t xml:space="preserve"> potentially infectious bodily fluids or has open lesions on his/her hands. Needles used for injections must be sterile</w:t>
      </w:r>
      <w:r w:rsidRPr="001A7173">
        <w:rPr>
          <w:rFonts w:ascii="Arial Narrow" w:hAnsi="Arial Narrow"/>
          <w:sz w:val="24"/>
          <w:szCs w:val="24"/>
        </w:rPr>
        <w:t xml:space="preserve"> </w:t>
      </w:r>
      <w:r w:rsidRPr="001A7173">
        <w:rPr>
          <w:rFonts w:ascii="Arial Narrow" w:hAnsi="Arial Narrow"/>
          <w:color w:val="000000"/>
          <w:sz w:val="24"/>
          <w:szCs w:val="24"/>
        </w:rPr>
        <w:t>and disposable to minimize the risk for contamination.</w:t>
      </w:r>
    </w:p>
    <w:p w14:paraId="6DA7C6DC" w14:textId="4A591228" w:rsidR="00075EB2" w:rsidRPr="001A7173" w:rsidRDefault="00075EB2" w:rsidP="0098792E">
      <w:pPr>
        <w:pStyle w:val="ListParagraph"/>
        <w:numPr>
          <w:ilvl w:val="0"/>
          <w:numId w:val="15"/>
        </w:numPr>
        <w:jc w:val="both"/>
        <w:rPr>
          <w:rFonts w:ascii="Arial Narrow" w:hAnsi="Arial Narrow"/>
          <w:sz w:val="24"/>
          <w:szCs w:val="24"/>
        </w:rPr>
      </w:pPr>
      <w:r w:rsidRPr="001A7173">
        <w:rPr>
          <w:rFonts w:ascii="Arial Narrow" w:hAnsi="Arial Narrow"/>
          <w:color w:val="000000"/>
          <w:sz w:val="24"/>
          <w:szCs w:val="24"/>
        </w:rPr>
        <w:t>Prevention of Needle</w:t>
      </w:r>
      <w:r w:rsidRPr="001A7173">
        <w:rPr>
          <w:rFonts w:ascii="Cambria Math" w:hAnsi="Cambria Math" w:cs="Cambria Math"/>
          <w:color w:val="000000"/>
          <w:sz w:val="24"/>
          <w:szCs w:val="24"/>
        </w:rPr>
        <w:t>‐</w:t>
      </w:r>
      <w:r w:rsidR="003F6ABC" w:rsidRPr="001A7173">
        <w:rPr>
          <w:rFonts w:ascii="Arial Narrow" w:hAnsi="Arial Narrow"/>
          <w:color w:val="000000"/>
          <w:sz w:val="24"/>
          <w:szCs w:val="24"/>
        </w:rPr>
        <w:t>stick Injuries—</w:t>
      </w:r>
      <w:r w:rsidRPr="001A7173">
        <w:rPr>
          <w:rFonts w:ascii="Arial Narrow" w:hAnsi="Arial Narrow"/>
          <w:color w:val="000000"/>
          <w:sz w:val="24"/>
          <w:szCs w:val="24"/>
        </w:rPr>
        <w:t>To prevent inadvertent needle</w:t>
      </w:r>
      <w:r w:rsidRPr="001A7173">
        <w:rPr>
          <w:rFonts w:ascii="Cambria Math" w:hAnsi="Cambria Math" w:cs="Cambria Math"/>
          <w:color w:val="000000"/>
          <w:sz w:val="24"/>
          <w:szCs w:val="24"/>
        </w:rPr>
        <w:t>‐</w:t>
      </w:r>
      <w:r w:rsidRPr="001A7173">
        <w:rPr>
          <w:rFonts w:ascii="Arial Narrow" w:hAnsi="Arial Narrow"/>
          <w:color w:val="000000"/>
          <w:sz w:val="24"/>
          <w:szCs w:val="24"/>
        </w:rPr>
        <w:t>stick injury or reuse, needles and syringes must be discarded immediately after use in labeled, puncture</w:t>
      </w:r>
      <w:r w:rsidRPr="001A7173">
        <w:rPr>
          <w:rFonts w:ascii="Cambria Math" w:hAnsi="Cambria Math" w:cs="Cambria Math"/>
          <w:color w:val="000000"/>
          <w:sz w:val="24"/>
          <w:szCs w:val="24"/>
        </w:rPr>
        <w:t>‐</w:t>
      </w:r>
      <w:r w:rsidRPr="001A7173">
        <w:rPr>
          <w:rFonts w:ascii="Arial Narrow" w:hAnsi="Arial Narrow"/>
          <w:color w:val="000000"/>
          <w:sz w:val="24"/>
          <w:szCs w:val="24"/>
        </w:rPr>
        <w:t xml:space="preserve">proof containers located in the same room where the vaccine is administered. Needles must not be recapped before being placed in the container. Safety needles or </w:t>
      </w:r>
      <w:proofErr w:type="gramStart"/>
      <w:r w:rsidRPr="001A7173">
        <w:rPr>
          <w:rFonts w:ascii="Arial Narrow" w:hAnsi="Arial Narrow"/>
          <w:color w:val="000000"/>
          <w:sz w:val="24"/>
          <w:szCs w:val="24"/>
        </w:rPr>
        <w:t>needle</w:t>
      </w:r>
      <w:proofErr w:type="gramEnd"/>
      <w:r w:rsidRPr="001A7173">
        <w:rPr>
          <w:rFonts w:ascii="Cambria Math" w:hAnsi="Cambria Math" w:cs="Cambria Math"/>
          <w:color w:val="000000"/>
          <w:sz w:val="24"/>
          <w:szCs w:val="24"/>
        </w:rPr>
        <w:t>‐</w:t>
      </w:r>
      <w:r w:rsidRPr="001A7173">
        <w:rPr>
          <w:rFonts w:ascii="Arial Narrow" w:hAnsi="Arial Narrow"/>
          <w:color w:val="000000"/>
          <w:sz w:val="24"/>
          <w:szCs w:val="24"/>
        </w:rPr>
        <w:t>free injection devices should be used to reduce the risk for injury.</w:t>
      </w:r>
    </w:p>
    <w:p w14:paraId="01A1E1ED" w14:textId="3C17EFD6" w:rsidR="00B8663B" w:rsidRPr="001A7173" w:rsidRDefault="003F6ABC" w:rsidP="0098792E">
      <w:pPr>
        <w:pStyle w:val="ListParagraph"/>
        <w:numPr>
          <w:ilvl w:val="0"/>
          <w:numId w:val="15"/>
        </w:numPr>
        <w:jc w:val="both"/>
        <w:rPr>
          <w:rFonts w:ascii="Arial Narrow" w:hAnsi="Arial Narrow"/>
          <w:color w:val="000000"/>
          <w:sz w:val="24"/>
          <w:szCs w:val="24"/>
        </w:rPr>
      </w:pPr>
      <w:r w:rsidRPr="001A7173">
        <w:rPr>
          <w:rFonts w:ascii="Arial Narrow" w:hAnsi="Arial Narrow"/>
          <w:color w:val="000000"/>
          <w:sz w:val="24"/>
          <w:szCs w:val="24"/>
        </w:rPr>
        <w:t>Hepatitis B Vaccine—</w:t>
      </w:r>
      <w:r w:rsidR="00795314">
        <w:rPr>
          <w:rFonts w:ascii="Arial Narrow" w:hAnsi="Arial Narrow"/>
          <w:color w:val="000000"/>
          <w:sz w:val="24"/>
          <w:szCs w:val="24"/>
        </w:rPr>
        <w:t xml:space="preserve">The cost of the vaccine is usually covered by the employer. </w:t>
      </w:r>
      <w:r w:rsidR="00075EB2" w:rsidRPr="001A7173">
        <w:rPr>
          <w:rFonts w:ascii="Arial Narrow" w:hAnsi="Arial Narrow"/>
          <w:color w:val="000000"/>
          <w:sz w:val="24"/>
          <w:szCs w:val="24"/>
        </w:rPr>
        <w:t>Pharmacists and pharmacy interns who administer vaccines shall</w:t>
      </w:r>
      <w:r w:rsidR="00075EB2" w:rsidRPr="001A7173">
        <w:rPr>
          <w:rFonts w:ascii="Arial Narrow" w:hAnsi="Arial Narrow"/>
          <w:sz w:val="24"/>
          <w:szCs w:val="24"/>
        </w:rPr>
        <w:t xml:space="preserve"> </w:t>
      </w:r>
      <w:r w:rsidR="00075EB2" w:rsidRPr="001A7173">
        <w:rPr>
          <w:rFonts w:ascii="Arial Narrow" w:hAnsi="Arial Narrow"/>
          <w:color w:val="000000"/>
          <w:sz w:val="24"/>
          <w:szCs w:val="24"/>
        </w:rPr>
        <w:t xml:space="preserve">receive the Hepatitis B vaccine series unless: </w:t>
      </w:r>
    </w:p>
    <w:p w14:paraId="72620176" w14:textId="77777777" w:rsidR="006517D8" w:rsidRPr="001A7173" w:rsidRDefault="00075EB2" w:rsidP="0098792E">
      <w:pPr>
        <w:pStyle w:val="ListParagraph"/>
        <w:numPr>
          <w:ilvl w:val="1"/>
          <w:numId w:val="16"/>
        </w:numPr>
        <w:jc w:val="both"/>
        <w:rPr>
          <w:rFonts w:ascii="Arial Narrow" w:hAnsi="Arial Narrow"/>
          <w:color w:val="000000"/>
          <w:sz w:val="24"/>
          <w:szCs w:val="24"/>
        </w:rPr>
      </w:pPr>
      <w:r w:rsidRPr="001A7173">
        <w:rPr>
          <w:rFonts w:ascii="Arial Narrow" w:hAnsi="Arial Narrow"/>
          <w:color w:val="000000"/>
          <w:sz w:val="24"/>
          <w:szCs w:val="24"/>
        </w:rPr>
        <w:t>the pharmacist or pharmacy intern has previously received the complete Hepatitis B vaccinat</w:t>
      </w:r>
      <w:r w:rsidR="006517D8" w:rsidRPr="001A7173">
        <w:rPr>
          <w:rFonts w:ascii="Arial Narrow" w:hAnsi="Arial Narrow"/>
          <w:color w:val="000000"/>
          <w:sz w:val="24"/>
          <w:szCs w:val="24"/>
        </w:rPr>
        <w:t xml:space="preserve">ion </w:t>
      </w:r>
      <w:proofErr w:type="gramStart"/>
      <w:r w:rsidR="006517D8" w:rsidRPr="001A7173">
        <w:rPr>
          <w:rFonts w:ascii="Arial Narrow" w:hAnsi="Arial Narrow"/>
          <w:color w:val="000000"/>
          <w:sz w:val="24"/>
          <w:szCs w:val="24"/>
        </w:rPr>
        <w:t>series;</w:t>
      </w:r>
      <w:proofErr w:type="gramEnd"/>
    </w:p>
    <w:p w14:paraId="1CA88B26" w14:textId="105E98A7" w:rsidR="00B8663B" w:rsidRPr="001A7173" w:rsidRDefault="00075EB2" w:rsidP="0098792E">
      <w:pPr>
        <w:pStyle w:val="ListParagraph"/>
        <w:numPr>
          <w:ilvl w:val="1"/>
          <w:numId w:val="16"/>
        </w:numPr>
        <w:jc w:val="both"/>
        <w:rPr>
          <w:rFonts w:ascii="Arial Narrow" w:hAnsi="Arial Narrow"/>
          <w:color w:val="000000"/>
          <w:sz w:val="24"/>
          <w:szCs w:val="24"/>
        </w:rPr>
      </w:pPr>
      <w:r w:rsidRPr="001A7173">
        <w:rPr>
          <w:rFonts w:ascii="Arial Narrow" w:hAnsi="Arial Narrow"/>
          <w:color w:val="000000"/>
          <w:sz w:val="24"/>
          <w:szCs w:val="24"/>
        </w:rPr>
        <w:t xml:space="preserve">antibody testing has revealed that the pharmacist or pharmacy intern is </w:t>
      </w:r>
      <w:proofErr w:type="gramStart"/>
      <w:r w:rsidRPr="001A7173">
        <w:rPr>
          <w:rFonts w:ascii="Arial Narrow" w:hAnsi="Arial Narrow"/>
          <w:color w:val="000000"/>
          <w:sz w:val="24"/>
          <w:szCs w:val="24"/>
        </w:rPr>
        <w:t>immune;</w:t>
      </w:r>
      <w:proofErr w:type="gramEnd"/>
      <w:r w:rsidRPr="001A7173">
        <w:rPr>
          <w:rFonts w:ascii="Arial Narrow" w:hAnsi="Arial Narrow"/>
          <w:color w:val="000000"/>
          <w:sz w:val="24"/>
          <w:szCs w:val="24"/>
        </w:rPr>
        <w:t xml:space="preserve"> </w:t>
      </w:r>
    </w:p>
    <w:p w14:paraId="50BE040F" w14:textId="365E5562" w:rsidR="00B8663B" w:rsidRPr="001A7173" w:rsidRDefault="00075EB2" w:rsidP="0098792E">
      <w:pPr>
        <w:pStyle w:val="ListParagraph"/>
        <w:numPr>
          <w:ilvl w:val="1"/>
          <w:numId w:val="16"/>
        </w:numPr>
        <w:jc w:val="both"/>
        <w:rPr>
          <w:rFonts w:ascii="Arial Narrow" w:hAnsi="Arial Narrow"/>
          <w:color w:val="000000"/>
          <w:sz w:val="24"/>
          <w:szCs w:val="24"/>
        </w:rPr>
      </w:pPr>
      <w:r w:rsidRPr="001A7173">
        <w:rPr>
          <w:rFonts w:ascii="Arial Narrow" w:hAnsi="Arial Narrow"/>
          <w:color w:val="000000"/>
          <w:sz w:val="24"/>
          <w:szCs w:val="24"/>
        </w:rPr>
        <w:t xml:space="preserve">the vaccine is contraindicated for medical reasons; or </w:t>
      </w:r>
    </w:p>
    <w:p w14:paraId="4186445E" w14:textId="7D58A999" w:rsidR="00075EB2" w:rsidRPr="001A7173" w:rsidRDefault="00075EB2" w:rsidP="0098792E">
      <w:pPr>
        <w:pStyle w:val="ListParagraph"/>
        <w:numPr>
          <w:ilvl w:val="1"/>
          <w:numId w:val="16"/>
        </w:numPr>
        <w:jc w:val="both"/>
        <w:rPr>
          <w:rFonts w:ascii="Arial Narrow" w:hAnsi="Arial Narrow"/>
          <w:sz w:val="24"/>
          <w:szCs w:val="24"/>
        </w:rPr>
      </w:pPr>
      <w:r w:rsidRPr="001A7173">
        <w:rPr>
          <w:rFonts w:ascii="Arial Narrow" w:hAnsi="Arial Narrow"/>
          <w:color w:val="000000"/>
          <w:sz w:val="24"/>
          <w:szCs w:val="24"/>
        </w:rPr>
        <w:t xml:space="preserve">the pharmacist or pharmacy intern signs a Hepatitis B Vaccine Declination Statement. </w:t>
      </w:r>
    </w:p>
    <w:p w14:paraId="431A9247" w14:textId="0937EBA6" w:rsidR="00075EB2" w:rsidRPr="001A7173" w:rsidRDefault="00075EB2" w:rsidP="00795314">
      <w:pPr>
        <w:pStyle w:val="ListParagraph"/>
        <w:numPr>
          <w:ilvl w:val="0"/>
          <w:numId w:val="15"/>
        </w:numPr>
        <w:jc w:val="both"/>
        <w:rPr>
          <w:rFonts w:ascii="Arial Narrow" w:hAnsi="Arial Narrow"/>
          <w:sz w:val="24"/>
          <w:szCs w:val="24"/>
        </w:rPr>
      </w:pPr>
      <w:r w:rsidRPr="001A7173">
        <w:rPr>
          <w:rFonts w:ascii="Arial Narrow" w:hAnsi="Arial Narrow"/>
          <w:color w:val="000000"/>
          <w:sz w:val="24"/>
          <w:szCs w:val="24"/>
        </w:rPr>
        <w:t>Occupational Safety and Health A</w:t>
      </w:r>
      <w:r w:rsidR="003F6ABC" w:rsidRPr="001A7173">
        <w:rPr>
          <w:rFonts w:ascii="Arial Narrow" w:hAnsi="Arial Narrow"/>
          <w:color w:val="000000"/>
          <w:sz w:val="24"/>
          <w:szCs w:val="24"/>
        </w:rPr>
        <w:t>dministration (OSHA) Compliance—</w:t>
      </w:r>
      <w:r w:rsidRPr="001A7173">
        <w:rPr>
          <w:rFonts w:ascii="Arial Narrow" w:hAnsi="Arial Narrow"/>
          <w:color w:val="000000"/>
          <w:sz w:val="24"/>
          <w:szCs w:val="24"/>
        </w:rPr>
        <w:t xml:space="preserve">Pharmacists must </w:t>
      </w:r>
      <w:r w:rsidR="00795314">
        <w:rPr>
          <w:rFonts w:ascii="Arial Narrow" w:hAnsi="Arial Narrow"/>
          <w:color w:val="000000"/>
          <w:sz w:val="24"/>
          <w:szCs w:val="24"/>
        </w:rPr>
        <w:t>comply</w:t>
      </w:r>
      <w:r w:rsidRPr="001A7173">
        <w:rPr>
          <w:rFonts w:ascii="Arial Narrow" w:hAnsi="Arial Narrow"/>
          <w:color w:val="000000"/>
          <w:sz w:val="24"/>
          <w:szCs w:val="24"/>
        </w:rPr>
        <w:t xml:space="preserve"> with OSHA regulations and applicable state law and regulations regarding the storage and disposal of injection supplies and the </w:t>
      </w:r>
      <w:r w:rsidRPr="001A7173">
        <w:rPr>
          <w:rFonts w:ascii="Arial Narrow" w:hAnsi="Arial Narrow"/>
          <w:color w:val="000000"/>
          <w:sz w:val="24"/>
          <w:szCs w:val="24"/>
        </w:rPr>
        <w:lastRenderedPageBreak/>
        <w:t>disposal of, and prevention of exposure to, biological hazards.</w:t>
      </w:r>
      <w:r w:rsidR="00795314">
        <w:rPr>
          <w:rFonts w:ascii="Arial Narrow" w:hAnsi="Arial Narrow"/>
          <w:color w:val="000000"/>
          <w:sz w:val="24"/>
          <w:szCs w:val="24"/>
        </w:rPr>
        <w:t xml:space="preserve"> A table of VAERS reportable events can be found at </w:t>
      </w:r>
      <w:hyperlink r:id="rId11" w:history="1">
        <w:r w:rsidR="009B0977">
          <w:rPr>
            <w:rStyle w:val="Hyperlink"/>
            <w:rFonts w:ascii="Arial Narrow" w:hAnsi="Arial Narrow"/>
            <w:sz w:val="24"/>
            <w:szCs w:val="24"/>
          </w:rPr>
          <w:t>https://vaers.hhs.gov/docs/vaers_table_of_reportable_events_following_vaccination.pdf</w:t>
        </w:r>
      </w:hyperlink>
      <w:r w:rsidR="00795314">
        <w:rPr>
          <w:rFonts w:ascii="Arial Narrow" w:hAnsi="Arial Narrow"/>
          <w:color w:val="000000"/>
          <w:sz w:val="24"/>
          <w:szCs w:val="24"/>
        </w:rPr>
        <w:t xml:space="preserve">. </w:t>
      </w:r>
    </w:p>
    <w:p w14:paraId="6D6A87C8" w14:textId="77777777" w:rsidR="00075EB2" w:rsidRPr="00FA7145" w:rsidRDefault="00075EB2" w:rsidP="006517D8">
      <w:pPr>
        <w:pStyle w:val="Heading2"/>
        <w:jc w:val="both"/>
        <w:rPr>
          <w:rFonts w:ascii="Arial Narrow" w:hAnsi="Arial Narrow"/>
          <w:b/>
          <w:sz w:val="36"/>
          <w:szCs w:val="36"/>
        </w:rPr>
      </w:pPr>
      <w:bookmarkStart w:id="11" w:name="_Toc82285156"/>
      <w:r w:rsidRPr="00FA7145">
        <w:rPr>
          <w:rFonts w:ascii="Arial Narrow" w:hAnsi="Arial Narrow"/>
          <w:b/>
          <w:sz w:val="36"/>
          <w:szCs w:val="36"/>
        </w:rPr>
        <w:t>X. Management of Adverse Events</w:t>
      </w:r>
      <w:bookmarkEnd w:id="11"/>
    </w:p>
    <w:p w14:paraId="2AE7E344" w14:textId="497F438C"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All vaccines have the potential to cause an adverse reaction. </w:t>
      </w:r>
      <w:proofErr w:type="gramStart"/>
      <w:r w:rsidRPr="00F65169">
        <w:rPr>
          <w:rFonts w:ascii="Arial Narrow" w:hAnsi="Arial Narrow"/>
          <w:color w:val="000000"/>
          <w:sz w:val="24"/>
          <w:szCs w:val="24"/>
        </w:rPr>
        <w:t>In order to</w:t>
      </w:r>
      <w:proofErr w:type="gramEnd"/>
      <w:r w:rsidRPr="00F65169">
        <w:rPr>
          <w:rFonts w:ascii="Arial Narrow" w:hAnsi="Arial Narrow"/>
          <w:color w:val="000000"/>
          <w:sz w:val="24"/>
          <w:szCs w:val="24"/>
        </w:rPr>
        <w:t xml:space="preserve"> minimize adverse reactions, </w:t>
      </w:r>
      <w:r w:rsidRPr="00F65169">
        <w:rPr>
          <w:rFonts w:ascii="Arial Narrow" w:hAnsi="Arial Narrow"/>
          <w:sz w:val="24"/>
          <w:szCs w:val="24"/>
        </w:rPr>
        <w:t>vaccinees</w:t>
      </w:r>
      <w:r w:rsidRPr="00F65169">
        <w:rPr>
          <w:rFonts w:ascii="Arial Narrow" w:hAnsi="Arial Narrow"/>
          <w:color w:val="000000"/>
          <w:sz w:val="24"/>
          <w:szCs w:val="24"/>
        </w:rPr>
        <w:t xml:space="preserve"> must be carefully screened for precautions and contraindications before the vaccine is administered. Even with careful screening, reactions may occur. These reactions can vary from trivial and inconvenient (</w:t>
      </w:r>
      <w:proofErr w:type="gramStart"/>
      <w:r w:rsidRPr="00F65169">
        <w:rPr>
          <w:rFonts w:ascii="Arial Narrow" w:hAnsi="Arial Narrow"/>
          <w:color w:val="000000"/>
          <w:sz w:val="24"/>
          <w:szCs w:val="24"/>
        </w:rPr>
        <w:t>e.g.</w:t>
      </w:r>
      <w:proofErr w:type="gramEnd"/>
      <w:r w:rsidRPr="00F65169">
        <w:rPr>
          <w:rFonts w:ascii="Arial Narrow" w:hAnsi="Arial Narrow"/>
          <w:color w:val="000000"/>
          <w:sz w:val="24"/>
          <w:szCs w:val="24"/>
        </w:rPr>
        <w:t xml:space="preserve"> soreness, itching) to severe and life threatening (e.g. anaphylaxis). If reactions occur, the pharmacist or pharmacy intern must be prepared with procedures for reaction management. The procedures for managing adverse reactions are set forth in Appendix </w:t>
      </w:r>
      <w:r w:rsidR="00795314">
        <w:rPr>
          <w:rFonts w:ascii="Arial Narrow" w:hAnsi="Arial Narrow"/>
          <w:sz w:val="24"/>
          <w:szCs w:val="24"/>
        </w:rPr>
        <w:t>F</w:t>
      </w:r>
      <w:r w:rsidRPr="00F65169">
        <w:rPr>
          <w:rFonts w:ascii="Arial Narrow" w:hAnsi="Arial Narrow"/>
          <w:color w:val="000000"/>
          <w:sz w:val="24"/>
          <w:szCs w:val="24"/>
        </w:rPr>
        <w:t>.</w:t>
      </w:r>
    </w:p>
    <w:p w14:paraId="1D0678DA" w14:textId="77777777" w:rsidR="00075EB2" w:rsidRPr="00FA7145" w:rsidRDefault="00075EB2" w:rsidP="006517D8">
      <w:pPr>
        <w:pStyle w:val="Heading2"/>
        <w:jc w:val="both"/>
        <w:rPr>
          <w:rFonts w:ascii="Arial Narrow" w:hAnsi="Arial Narrow"/>
          <w:b/>
          <w:sz w:val="36"/>
          <w:szCs w:val="36"/>
        </w:rPr>
      </w:pPr>
      <w:bookmarkStart w:id="12" w:name="_Toc82285157"/>
      <w:r w:rsidRPr="00FA7145">
        <w:rPr>
          <w:rFonts w:ascii="Arial Narrow" w:hAnsi="Arial Narrow"/>
          <w:b/>
          <w:sz w:val="36"/>
          <w:szCs w:val="36"/>
        </w:rPr>
        <w:t>XI. Supply Considerations</w:t>
      </w:r>
      <w:bookmarkEnd w:id="12"/>
    </w:p>
    <w:p w14:paraId="1C57122C" w14:textId="51B22315"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The supply of vaccines and the timing of distribution is based on CDC guidance and is not guaranteed. If supplies of vaccines are delayed or limited, the pharmacist or pharmacy intern must comply with state and national guidance and directives for the tiered use of </w:t>
      </w:r>
      <w:r w:rsidR="00FA7145" w:rsidRPr="00F65169">
        <w:rPr>
          <w:rFonts w:ascii="Arial Narrow" w:hAnsi="Arial Narrow"/>
          <w:color w:val="000000"/>
          <w:sz w:val="24"/>
          <w:szCs w:val="24"/>
        </w:rPr>
        <w:t>vaccines and</w:t>
      </w:r>
      <w:r w:rsidRPr="00F65169">
        <w:rPr>
          <w:rFonts w:ascii="Arial Narrow" w:hAnsi="Arial Narrow"/>
          <w:color w:val="000000"/>
          <w:sz w:val="24"/>
          <w:szCs w:val="24"/>
        </w:rPr>
        <w:t xml:space="preserve"> must cooperate with health officials and local practitioners to ensure that limited supplies of vaccines are targeted to and reserved for those persons at higher risk for disease and disease</w:t>
      </w:r>
      <w:r w:rsidRPr="00F65169">
        <w:rPr>
          <w:rFonts w:ascii="Cambria Math" w:hAnsi="Cambria Math" w:cs="Cambria Math"/>
          <w:color w:val="000000"/>
          <w:sz w:val="24"/>
          <w:szCs w:val="24"/>
        </w:rPr>
        <w:t>‐</w:t>
      </w:r>
      <w:r w:rsidRPr="00F65169">
        <w:rPr>
          <w:rFonts w:ascii="Arial Narrow" w:hAnsi="Arial Narrow"/>
          <w:color w:val="000000"/>
          <w:sz w:val="24"/>
          <w:szCs w:val="24"/>
        </w:rPr>
        <w:t>related complications.</w:t>
      </w:r>
    </w:p>
    <w:p w14:paraId="5360E6B1" w14:textId="77777777" w:rsidR="00075EB2" w:rsidRPr="00FA7145" w:rsidRDefault="00075EB2" w:rsidP="006517D8">
      <w:pPr>
        <w:pStyle w:val="Heading2"/>
        <w:jc w:val="both"/>
        <w:rPr>
          <w:rFonts w:ascii="Arial Narrow" w:hAnsi="Arial Narrow"/>
          <w:b/>
          <w:sz w:val="36"/>
          <w:szCs w:val="36"/>
        </w:rPr>
      </w:pPr>
      <w:bookmarkStart w:id="13" w:name="_Toc82285158"/>
      <w:r w:rsidRPr="00FA7145">
        <w:rPr>
          <w:rFonts w:ascii="Arial Narrow" w:hAnsi="Arial Narrow"/>
          <w:b/>
          <w:sz w:val="36"/>
          <w:szCs w:val="36"/>
        </w:rPr>
        <w:t>XII. Vaccines</w:t>
      </w:r>
      <w:bookmarkEnd w:id="13"/>
    </w:p>
    <w:p w14:paraId="477F03CB" w14:textId="400F6B9E"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Pharmacists or pharmacy interns supervised by a pharmacist may administer U.S. Food and Drug Administration (FDA) </w:t>
      </w:r>
      <w:r w:rsidR="00843410">
        <w:rPr>
          <w:rFonts w:ascii="Arial Narrow" w:hAnsi="Arial Narrow"/>
          <w:color w:val="000000"/>
          <w:sz w:val="24"/>
          <w:szCs w:val="24"/>
        </w:rPr>
        <w:t xml:space="preserve">authorized or </w:t>
      </w:r>
      <w:r w:rsidRPr="00F65169">
        <w:rPr>
          <w:rFonts w:ascii="Arial Narrow" w:hAnsi="Arial Narrow"/>
          <w:color w:val="000000"/>
          <w:sz w:val="24"/>
          <w:szCs w:val="24"/>
        </w:rPr>
        <w:t xml:space="preserve">approved formulations of the vaccines listed below, alone or in combination, provided they follow all requirements set forth in this </w:t>
      </w:r>
      <w:r w:rsidRPr="00F65169">
        <w:rPr>
          <w:rFonts w:ascii="Arial Narrow" w:hAnsi="Arial Narrow"/>
          <w:sz w:val="24"/>
          <w:szCs w:val="24"/>
        </w:rPr>
        <w:t>P</w:t>
      </w:r>
      <w:r w:rsidRPr="00F65169">
        <w:rPr>
          <w:rFonts w:ascii="Arial Narrow" w:hAnsi="Arial Narrow"/>
          <w:color w:val="000000"/>
          <w:sz w:val="24"/>
          <w:szCs w:val="24"/>
        </w:rPr>
        <w:t xml:space="preserve">rotocol, assess patient eligibility according to indications, precautions, and contraindications recommended in current guidelines from the ACIP, and adhere to dosing and administration information provided by the package inserts and ACIP recommended guidelines. Pharmacists or pharmacy interns </w:t>
      </w:r>
      <w:r w:rsidR="003D26ED">
        <w:rPr>
          <w:rFonts w:ascii="Arial Narrow" w:hAnsi="Arial Narrow"/>
          <w:color w:val="000000"/>
          <w:sz w:val="24"/>
          <w:szCs w:val="24"/>
        </w:rPr>
        <w:t xml:space="preserve">should encourage the patient to complete the </w:t>
      </w:r>
      <w:r w:rsidRPr="00F65169">
        <w:rPr>
          <w:rFonts w:ascii="Arial Narrow" w:hAnsi="Arial Narrow"/>
          <w:color w:val="000000"/>
          <w:sz w:val="24"/>
          <w:szCs w:val="24"/>
        </w:rPr>
        <w:t xml:space="preserve">vaccination series. </w:t>
      </w:r>
    </w:p>
    <w:p w14:paraId="70D21F08" w14:textId="5C91B32B" w:rsidR="00C025E1" w:rsidRDefault="00C025E1" w:rsidP="0098792E">
      <w:pPr>
        <w:pStyle w:val="ListParagraph"/>
        <w:numPr>
          <w:ilvl w:val="0"/>
          <w:numId w:val="17"/>
        </w:numPr>
        <w:jc w:val="both"/>
        <w:rPr>
          <w:rFonts w:ascii="Arial Narrow" w:hAnsi="Arial Narrow"/>
          <w:sz w:val="24"/>
          <w:szCs w:val="24"/>
        </w:rPr>
      </w:pPr>
      <w:r>
        <w:rPr>
          <w:rFonts w:ascii="Arial Narrow" w:hAnsi="Arial Narrow"/>
          <w:sz w:val="24"/>
          <w:szCs w:val="24"/>
        </w:rPr>
        <w:t>COVID-19</w:t>
      </w:r>
    </w:p>
    <w:p w14:paraId="0CA7A58B" w14:textId="629B09C1" w:rsidR="00075EB2" w:rsidRPr="001A7173" w:rsidRDefault="00075EB2" w:rsidP="0098792E">
      <w:pPr>
        <w:pStyle w:val="ListParagraph"/>
        <w:numPr>
          <w:ilvl w:val="0"/>
          <w:numId w:val="17"/>
        </w:numPr>
        <w:jc w:val="both"/>
        <w:rPr>
          <w:rFonts w:ascii="Arial Narrow" w:hAnsi="Arial Narrow"/>
          <w:sz w:val="24"/>
          <w:szCs w:val="24"/>
        </w:rPr>
      </w:pPr>
      <w:proofErr w:type="spellStart"/>
      <w:r w:rsidRPr="001A7173">
        <w:rPr>
          <w:rFonts w:ascii="Arial Narrow" w:hAnsi="Arial Narrow"/>
          <w:sz w:val="24"/>
          <w:szCs w:val="24"/>
        </w:rPr>
        <w:t>Haemophilus</w:t>
      </w:r>
      <w:proofErr w:type="spellEnd"/>
      <w:r w:rsidRPr="001A7173">
        <w:rPr>
          <w:rFonts w:ascii="Arial Narrow" w:hAnsi="Arial Narrow"/>
          <w:sz w:val="24"/>
          <w:szCs w:val="24"/>
        </w:rPr>
        <w:t xml:space="preserve"> Influenzae</w:t>
      </w:r>
    </w:p>
    <w:p w14:paraId="16868D0E" w14:textId="183CEDAC"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Hepatitis A</w:t>
      </w:r>
    </w:p>
    <w:p w14:paraId="42DE1778" w14:textId="39677749"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Hepatitis B</w:t>
      </w:r>
    </w:p>
    <w:p w14:paraId="5D373813" w14:textId="71E986E0"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Human Papillomavirus</w:t>
      </w:r>
    </w:p>
    <w:p w14:paraId="2A6F16CE" w14:textId="270861D0"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Influenza</w:t>
      </w:r>
    </w:p>
    <w:p w14:paraId="02CAB7E1" w14:textId="345CB95F"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Measles, Mumps, Rubella</w:t>
      </w:r>
    </w:p>
    <w:p w14:paraId="35FCDA74" w14:textId="45FEC1C9"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 xml:space="preserve">Meningococcal (MCV4 and </w:t>
      </w:r>
      <w:proofErr w:type="spellStart"/>
      <w:r w:rsidRPr="001A7173">
        <w:rPr>
          <w:rFonts w:ascii="Arial Narrow" w:hAnsi="Arial Narrow"/>
          <w:sz w:val="24"/>
          <w:szCs w:val="24"/>
        </w:rPr>
        <w:t>MenB</w:t>
      </w:r>
      <w:proofErr w:type="spellEnd"/>
      <w:r w:rsidRPr="001A7173">
        <w:rPr>
          <w:rFonts w:ascii="Arial Narrow" w:hAnsi="Arial Narrow"/>
          <w:sz w:val="24"/>
          <w:szCs w:val="24"/>
        </w:rPr>
        <w:t>)</w:t>
      </w:r>
    </w:p>
    <w:p w14:paraId="405551F6" w14:textId="0235A21F"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Pneumococcal (PPSV23 and PCV13)</w:t>
      </w:r>
    </w:p>
    <w:p w14:paraId="24360F3A" w14:textId="6FDD130F" w:rsidR="00075EB2" w:rsidRPr="001A7173"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Tetanus and diphtheria/Tetanus, diphtheria, and pertussis (Td/Tdap)</w:t>
      </w:r>
    </w:p>
    <w:p w14:paraId="48F2FB23" w14:textId="3E7A9029" w:rsidR="00075EB2" w:rsidRPr="001A7173" w:rsidRDefault="00795314" w:rsidP="0098792E">
      <w:pPr>
        <w:pStyle w:val="ListParagraph"/>
        <w:numPr>
          <w:ilvl w:val="0"/>
          <w:numId w:val="17"/>
        </w:numPr>
        <w:jc w:val="both"/>
        <w:rPr>
          <w:rFonts w:ascii="Arial Narrow" w:hAnsi="Arial Narrow"/>
          <w:sz w:val="24"/>
          <w:szCs w:val="24"/>
        </w:rPr>
      </w:pPr>
      <w:r>
        <w:rPr>
          <w:rFonts w:ascii="Arial Narrow" w:hAnsi="Arial Narrow"/>
          <w:sz w:val="24"/>
          <w:szCs w:val="24"/>
        </w:rPr>
        <w:t>Varicella</w:t>
      </w:r>
    </w:p>
    <w:p w14:paraId="2C994A1A" w14:textId="23274C2A" w:rsidR="00075EB2" w:rsidRDefault="00075EB2" w:rsidP="0098792E">
      <w:pPr>
        <w:pStyle w:val="ListParagraph"/>
        <w:numPr>
          <w:ilvl w:val="0"/>
          <w:numId w:val="17"/>
        </w:numPr>
        <w:jc w:val="both"/>
        <w:rPr>
          <w:rFonts w:ascii="Arial Narrow" w:hAnsi="Arial Narrow"/>
          <w:sz w:val="24"/>
          <w:szCs w:val="24"/>
        </w:rPr>
      </w:pPr>
      <w:r w:rsidRPr="001A7173">
        <w:rPr>
          <w:rFonts w:ascii="Arial Narrow" w:hAnsi="Arial Narrow"/>
          <w:sz w:val="24"/>
          <w:szCs w:val="24"/>
        </w:rPr>
        <w:t>Typhoid</w:t>
      </w:r>
    </w:p>
    <w:p w14:paraId="7EF956D3" w14:textId="4B1643C8" w:rsidR="00795314" w:rsidRPr="001A7173" w:rsidRDefault="00795314" w:rsidP="0098792E">
      <w:pPr>
        <w:pStyle w:val="ListParagraph"/>
        <w:numPr>
          <w:ilvl w:val="0"/>
          <w:numId w:val="17"/>
        </w:numPr>
        <w:jc w:val="both"/>
        <w:rPr>
          <w:rFonts w:ascii="Arial Narrow" w:hAnsi="Arial Narrow"/>
          <w:sz w:val="24"/>
          <w:szCs w:val="24"/>
        </w:rPr>
      </w:pPr>
      <w:r>
        <w:rPr>
          <w:rFonts w:ascii="Arial Narrow" w:hAnsi="Arial Narrow"/>
          <w:sz w:val="24"/>
          <w:szCs w:val="24"/>
        </w:rPr>
        <w:t>Zoster</w:t>
      </w:r>
    </w:p>
    <w:p w14:paraId="0FBC9FDD" w14:textId="77777777" w:rsidR="00075EB2" w:rsidRPr="00F65169" w:rsidRDefault="00075EB2" w:rsidP="006517D8">
      <w:pPr>
        <w:jc w:val="both"/>
        <w:rPr>
          <w:rFonts w:ascii="Arial Narrow" w:hAnsi="Arial Narrow"/>
          <w:sz w:val="24"/>
          <w:szCs w:val="24"/>
        </w:rPr>
      </w:pPr>
    </w:p>
    <w:p w14:paraId="0A02F3B4" w14:textId="62184B27" w:rsidR="00027C2E" w:rsidRDefault="00027C2E" w:rsidP="006517D8">
      <w:pPr>
        <w:jc w:val="both"/>
        <w:rPr>
          <w:rFonts w:ascii="Arial Narrow" w:hAnsi="Arial Narrow"/>
          <w:sz w:val="24"/>
          <w:szCs w:val="24"/>
        </w:rPr>
      </w:pPr>
    </w:p>
    <w:p w14:paraId="332219F5" w14:textId="77777777" w:rsidR="00027C2E" w:rsidRDefault="00027C2E" w:rsidP="006517D8">
      <w:pPr>
        <w:jc w:val="both"/>
        <w:rPr>
          <w:rFonts w:ascii="Arial Narrow" w:hAnsi="Arial Narrow"/>
          <w:sz w:val="24"/>
          <w:szCs w:val="24"/>
        </w:rPr>
      </w:pPr>
    </w:p>
    <w:p w14:paraId="51E89435" w14:textId="77777777" w:rsidR="00027C2E" w:rsidRDefault="00027C2E" w:rsidP="006517D8">
      <w:pPr>
        <w:jc w:val="both"/>
        <w:rPr>
          <w:rFonts w:ascii="Arial Narrow" w:hAnsi="Arial Narrow"/>
          <w:sz w:val="24"/>
          <w:szCs w:val="24"/>
        </w:rPr>
      </w:pPr>
    </w:p>
    <w:p w14:paraId="7A0A8D18" w14:textId="77777777" w:rsidR="00027C2E" w:rsidRDefault="00027C2E" w:rsidP="006517D8">
      <w:pPr>
        <w:jc w:val="both"/>
        <w:rPr>
          <w:rFonts w:ascii="Arial Narrow" w:hAnsi="Arial Narrow"/>
          <w:sz w:val="24"/>
          <w:szCs w:val="24"/>
        </w:rPr>
      </w:pPr>
    </w:p>
    <w:p w14:paraId="330440B2" w14:textId="77777777" w:rsidR="00027C2E" w:rsidRDefault="00027C2E" w:rsidP="006517D8">
      <w:pPr>
        <w:jc w:val="both"/>
        <w:rPr>
          <w:rFonts w:ascii="Arial Narrow" w:hAnsi="Arial Narrow"/>
          <w:sz w:val="24"/>
          <w:szCs w:val="24"/>
        </w:rPr>
      </w:pPr>
    </w:p>
    <w:p w14:paraId="43A37D54" w14:textId="77777777" w:rsidR="00027C2E" w:rsidRDefault="00027C2E" w:rsidP="006517D8">
      <w:pPr>
        <w:jc w:val="both"/>
        <w:rPr>
          <w:rFonts w:ascii="Arial Narrow" w:hAnsi="Arial Narrow"/>
          <w:sz w:val="24"/>
          <w:szCs w:val="24"/>
        </w:rPr>
      </w:pPr>
    </w:p>
    <w:p w14:paraId="0B8C01BA" w14:textId="77777777" w:rsidR="00027C2E" w:rsidRDefault="00027C2E" w:rsidP="006517D8">
      <w:pPr>
        <w:jc w:val="both"/>
        <w:rPr>
          <w:rFonts w:ascii="Arial Narrow" w:hAnsi="Arial Narrow"/>
          <w:sz w:val="24"/>
          <w:szCs w:val="24"/>
        </w:rPr>
      </w:pPr>
    </w:p>
    <w:p w14:paraId="41F55D97" w14:textId="2D55D65E" w:rsidR="00027C2E" w:rsidRDefault="00027C2E" w:rsidP="00027C2E">
      <w:pPr>
        <w:pStyle w:val="Heading1"/>
        <w:rPr>
          <w:rFonts w:ascii="Arial Narrow" w:hAnsi="Arial Narrow"/>
        </w:rPr>
      </w:pPr>
      <w:bookmarkStart w:id="14" w:name="_Toc82285159"/>
      <w:r>
        <w:rPr>
          <w:rFonts w:ascii="Arial Narrow" w:hAnsi="Arial Narrow"/>
        </w:rPr>
        <w:t>CERTIFICATION</w:t>
      </w:r>
      <w:bookmarkEnd w:id="14"/>
    </w:p>
    <w:p w14:paraId="0F97FCC4" w14:textId="181DA4B7" w:rsidR="00027C2E" w:rsidRDefault="00027C2E" w:rsidP="00027C2E"/>
    <w:p w14:paraId="72A1435F" w14:textId="77777777" w:rsidR="00027C2E" w:rsidRPr="009A7773" w:rsidRDefault="00027C2E" w:rsidP="00027C2E">
      <w:pPr>
        <w:jc w:val="both"/>
        <w:rPr>
          <w:rFonts w:ascii="Arial Narrow" w:hAnsi="Arial Narrow" w:cs="Arial"/>
          <w:i/>
        </w:rPr>
      </w:pPr>
      <w:r>
        <w:rPr>
          <w:rFonts w:ascii="Arial Narrow" w:hAnsi="Arial Narrow" w:cs="Arial"/>
          <w:b/>
          <w:sz w:val="24"/>
        </w:rPr>
        <w:t>PHYSICIAN</w:t>
      </w:r>
      <w:r w:rsidRPr="009A7773">
        <w:rPr>
          <w:rFonts w:ascii="Arial Narrow" w:hAnsi="Arial Narrow" w:cs="Arial"/>
          <w:b/>
          <w:sz w:val="24"/>
        </w:rPr>
        <w:t xml:space="preserve"> </w:t>
      </w:r>
      <w:r>
        <w:rPr>
          <w:rFonts w:ascii="Arial Narrow" w:hAnsi="Arial Narrow" w:cs="Arial"/>
          <w:b/>
          <w:sz w:val="24"/>
        </w:rPr>
        <w:t>AUTHORIZATION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667"/>
      </w:tblGrid>
      <w:tr w:rsidR="00027C2E" w:rsidRPr="00610690" w14:paraId="3D31701C" w14:textId="77777777" w:rsidTr="00027C2E">
        <w:tc>
          <w:tcPr>
            <w:tcW w:w="5105" w:type="dxa"/>
            <w:shd w:val="clear" w:color="auto" w:fill="auto"/>
          </w:tcPr>
          <w:p w14:paraId="2FA29763" w14:textId="77777777" w:rsidR="00027C2E" w:rsidRDefault="00027C2E" w:rsidP="00027C2E">
            <w:pPr>
              <w:jc w:val="both"/>
              <w:rPr>
                <w:rFonts w:ascii="Arial Narrow" w:eastAsia="Calibri" w:hAnsi="Arial Narrow" w:cs="Arial"/>
              </w:rPr>
            </w:pPr>
            <w:r w:rsidRPr="0043162D">
              <w:rPr>
                <w:rFonts w:ascii="Arial Narrow" w:eastAsia="Calibri" w:hAnsi="Arial Narrow" w:cs="Arial"/>
              </w:rPr>
              <w:lastRenderedPageBreak/>
              <w:t>Name</w:t>
            </w:r>
          </w:p>
          <w:p w14:paraId="0B967ED2" w14:textId="77777777" w:rsidR="00027C2E" w:rsidRPr="0043162D" w:rsidRDefault="00027C2E" w:rsidP="00027C2E">
            <w:pPr>
              <w:jc w:val="both"/>
              <w:rPr>
                <w:rFonts w:ascii="Arial Narrow" w:eastAsia="Calibri" w:hAnsi="Arial Narrow" w:cs="Arial"/>
              </w:rPr>
            </w:pPr>
          </w:p>
        </w:tc>
        <w:tc>
          <w:tcPr>
            <w:tcW w:w="5667" w:type="dxa"/>
            <w:shd w:val="clear" w:color="auto" w:fill="auto"/>
          </w:tcPr>
          <w:p w14:paraId="278BE734" w14:textId="77777777" w:rsidR="00027C2E" w:rsidRPr="00610690" w:rsidRDefault="00027C2E" w:rsidP="00027C2E">
            <w:pPr>
              <w:jc w:val="both"/>
              <w:rPr>
                <w:rFonts w:ascii="Arial Narrow" w:eastAsia="Calibri" w:hAnsi="Arial Narrow" w:cs="Arial"/>
              </w:rPr>
            </w:pPr>
            <w:r>
              <w:rPr>
                <w:rFonts w:ascii="Arial Narrow" w:eastAsia="Calibri" w:hAnsi="Arial Narrow" w:cs="Arial"/>
              </w:rPr>
              <w:t>Kansas License Number</w:t>
            </w:r>
          </w:p>
        </w:tc>
      </w:tr>
    </w:tbl>
    <w:p w14:paraId="2CA6C12F" w14:textId="77777777" w:rsidR="00027C2E" w:rsidRDefault="00027C2E" w:rsidP="00027C2E">
      <w:pPr>
        <w:jc w:val="both"/>
        <w:rPr>
          <w:rFonts w:ascii="Arial Narrow" w:hAnsi="Arial Narrow"/>
          <w:u w:val="single"/>
        </w:rPr>
      </w:pPr>
    </w:p>
    <w:p w14:paraId="144DE7D7" w14:textId="6A67AC38" w:rsidR="00027C2E" w:rsidRPr="00027C2E" w:rsidRDefault="00027C2E" w:rsidP="00027C2E">
      <w:pPr>
        <w:jc w:val="both"/>
        <w:rPr>
          <w:rFonts w:ascii="Arial Narrow" w:hAnsi="Arial Narrow"/>
          <w:sz w:val="24"/>
          <w:szCs w:val="24"/>
          <w:u w:val="single"/>
        </w:rPr>
      </w:pPr>
      <w:r w:rsidRPr="00027C2E">
        <w:rPr>
          <w:rFonts w:ascii="Arial Narrow" w:hAnsi="Arial Narrow"/>
          <w:sz w:val="24"/>
          <w:szCs w:val="24"/>
        </w:rPr>
        <w:t>I hereby authorize the pharmacist below to administer vaccinations in accordance with this protocol.</w:t>
      </w:r>
    </w:p>
    <w:p w14:paraId="0BC3ECB0" w14:textId="1489B46E" w:rsidR="00027C2E" w:rsidRDefault="00027C2E" w:rsidP="00027C2E">
      <w:pPr>
        <w:jc w:val="both"/>
        <w:rPr>
          <w:rFonts w:ascii="Arial Narrow" w:hAnsi="Arial Narrow"/>
          <w:u w:val="single"/>
        </w:rPr>
      </w:pPr>
    </w:p>
    <w:p w14:paraId="01DBA5F3" w14:textId="77777777" w:rsidR="00027C2E" w:rsidRDefault="00027C2E" w:rsidP="00027C2E">
      <w:pPr>
        <w:jc w:val="both"/>
        <w:rPr>
          <w:rFonts w:ascii="Arial Narrow" w:hAnsi="Arial Narrow"/>
          <w:u w:val="single"/>
        </w:rPr>
      </w:pPr>
    </w:p>
    <w:p w14:paraId="794BDD41" w14:textId="77777777" w:rsidR="00027C2E" w:rsidRPr="00157930" w:rsidRDefault="00027C2E" w:rsidP="00027C2E">
      <w:pPr>
        <w:jc w:val="both"/>
        <w:rPr>
          <w:rFonts w:ascii="Arial Narrow" w:hAnsi="Arial Narrow"/>
          <w:u w:val="single"/>
        </w:rPr>
      </w:pPr>
    </w:p>
    <w:p w14:paraId="765BDDA6" w14:textId="3359BBE3" w:rsidR="00027C2E" w:rsidRPr="00027C2E" w:rsidRDefault="00027C2E" w:rsidP="00027C2E">
      <w:pPr>
        <w:jc w:val="both"/>
        <w:rPr>
          <w:rFonts w:ascii="Arial Narrow" w:hAnsi="Arial Narrow"/>
          <w:u w:val="single"/>
        </w:rPr>
      </w:pP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p>
    <w:p w14:paraId="3D530E9C" w14:textId="77777777" w:rsidR="00027C2E" w:rsidRDefault="00027C2E" w:rsidP="00027C2E">
      <w:pPr>
        <w:jc w:val="both"/>
        <w:rPr>
          <w:rFonts w:ascii="Arial Narrow" w:hAnsi="Arial Narrow"/>
          <w:smallCaps/>
          <w:sz w:val="24"/>
          <w:vertAlign w:val="superscript"/>
        </w:rPr>
      </w:pPr>
      <w:r>
        <w:rPr>
          <w:rFonts w:ascii="Arial Narrow" w:hAnsi="Arial Narrow"/>
          <w:smallCaps/>
          <w:sz w:val="24"/>
          <w:vertAlign w:val="superscript"/>
        </w:rPr>
        <w:t xml:space="preserve">signature </w:t>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Pr>
          <w:rFonts w:ascii="Arial Narrow" w:hAnsi="Arial Narrow"/>
          <w:smallCaps/>
          <w:sz w:val="24"/>
          <w:vertAlign w:val="superscript"/>
        </w:rPr>
        <w:t xml:space="preserve">date </w:t>
      </w:r>
      <w:r w:rsidRPr="009A7773">
        <w:rPr>
          <w:rFonts w:ascii="Arial Narrow" w:hAnsi="Arial Narrow"/>
          <w:smallCaps/>
          <w:sz w:val="24"/>
          <w:vertAlign w:val="superscript"/>
        </w:rPr>
        <w:t>signed</w:t>
      </w:r>
    </w:p>
    <w:p w14:paraId="36644054" w14:textId="77777777" w:rsidR="00027C2E" w:rsidRDefault="00027C2E" w:rsidP="00027C2E">
      <w:pPr>
        <w:jc w:val="both"/>
        <w:rPr>
          <w:rFonts w:ascii="Arial Narrow" w:hAnsi="Arial Narrow" w:cs="Arial"/>
          <w:b/>
          <w:sz w:val="24"/>
        </w:rPr>
      </w:pPr>
    </w:p>
    <w:p w14:paraId="3F049F32" w14:textId="267AFF37" w:rsidR="00027C2E" w:rsidRPr="009A7773" w:rsidRDefault="00027C2E" w:rsidP="00027C2E">
      <w:pPr>
        <w:jc w:val="both"/>
        <w:rPr>
          <w:rFonts w:ascii="Arial Narrow" w:hAnsi="Arial Narrow" w:cs="Arial"/>
          <w:i/>
        </w:rPr>
      </w:pPr>
      <w:r>
        <w:rPr>
          <w:rFonts w:ascii="Arial Narrow" w:hAnsi="Arial Narrow" w:cs="Arial"/>
          <w:b/>
          <w:sz w:val="24"/>
        </w:rPr>
        <w:t>PHARMACIST AUTHORIZATION</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667"/>
      </w:tblGrid>
      <w:tr w:rsidR="00027C2E" w:rsidRPr="00610690" w14:paraId="491C3E91" w14:textId="77777777" w:rsidTr="00027C2E">
        <w:tc>
          <w:tcPr>
            <w:tcW w:w="5105" w:type="dxa"/>
            <w:shd w:val="clear" w:color="auto" w:fill="auto"/>
          </w:tcPr>
          <w:p w14:paraId="2F5C2259" w14:textId="77777777" w:rsidR="00027C2E" w:rsidRDefault="00027C2E" w:rsidP="00027C2E">
            <w:pPr>
              <w:jc w:val="both"/>
              <w:rPr>
                <w:rFonts w:ascii="Arial Narrow" w:eastAsia="Calibri" w:hAnsi="Arial Narrow" w:cs="Arial"/>
              </w:rPr>
            </w:pPr>
            <w:r w:rsidRPr="0043162D">
              <w:rPr>
                <w:rFonts w:ascii="Arial Narrow" w:eastAsia="Calibri" w:hAnsi="Arial Narrow" w:cs="Arial"/>
              </w:rPr>
              <w:t>Name</w:t>
            </w:r>
          </w:p>
          <w:p w14:paraId="7C9E7A5C" w14:textId="77777777" w:rsidR="00027C2E" w:rsidRPr="0043162D" w:rsidRDefault="00027C2E" w:rsidP="00027C2E">
            <w:pPr>
              <w:jc w:val="both"/>
              <w:rPr>
                <w:rFonts w:ascii="Arial Narrow" w:eastAsia="Calibri" w:hAnsi="Arial Narrow" w:cs="Arial"/>
              </w:rPr>
            </w:pPr>
          </w:p>
        </w:tc>
        <w:tc>
          <w:tcPr>
            <w:tcW w:w="5667" w:type="dxa"/>
            <w:shd w:val="clear" w:color="auto" w:fill="auto"/>
          </w:tcPr>
          <w:p w14:paraId="66C906F1" w14:textId="77777777" w:rsidR="00027C2E" w:rsidRPr="00610690" w:rsidRDefault="00027C2E" w:rsidP="00027C2E">
            <w:pPr>
              <w:jc w:val="both"/>
              <w:rPr>
                <w:rFonts w:ascii="Arial Narrow" w:eastAsia="Calibri" w:hAnsi="Arial Narrow" w:cs="Arial"/>
              </w:rPr>
            </w:pPr>
            <w:r>
              <w:rPr>
                <w:rFonts w:ascii="Arial Narrow" w:eastAsia="Calibri" w:hAnsi="Arial Narrow" w:cs="Arial"/>
              </w:rPr>
              <w:t>Kansas License Number</w:t>
            </w:r>
          </w:p>
        </w:tc>
      </w:tr>
    </w:tbl>
    <w:p w14:paraId="5B99138C" w14:textId="77777777" w:rsidR="00027C2E" w:rsidRDefault="00027C2E" w:rsidP="00027C2E">
      <w:pPr>
        <w:jc w:val="both"/>
        <w:rPr>
          <w:rFonts w:ascii="Arial Narrow" w:hAnsi="Arial Narrow"/>
          <w:u w:val="single"/>
        </w:rPr>
      </w:pPr>
    </w:p>
    <w:p w14:paraId="1A8FB7A8" w14:textId="617B0D6C" w:rsidR="00027C2E" w:rsidRDefault="00027C2E" w:rsidP="00027C2E">
      <w:pPr>
        <w:jc w:val="both"/>
        <w:rPr>
          <w:rFonts w:ascii="Arial Narrow" w:hAnsi="Arial Narrow"/>
          <w:sz w:val="24"/>
          <w:szCs w:val="24"/>
        </w:rPr>
      </w:pPr>
      <w:r w:rsidRPr="00027C2E">
        <w:rPr>
          <w:rFonts w:ascii="Arial Narrow" w:hAnsi="Arial Narrow"/>
          <w:sz w:val="24"/>
          <w:szCs w:val="24"/>
        </w:rPr>
        <w:t>I hereby accept responsibility under the authority of the above-named physician for administration of vaccines under this protocol.</w:t>
      </w:r>
    </w:p>
    <w:p w14:paraId="48BEDE2C" w14:textId="627A016A" w:rsidR="00027C2E" w:rsidRDefault="00027C2E" w:rsidP="00027C2E">
      <w:pPr>
        <w:jc w:val="both"/>
        <w:rPr>
          <w:rFonts w:ascii="Arial Narrow" w:hAnsi="Arial Narrow"/>
          <w:sz w:val="24"/>
          <w:szCs w:val="24"/>
          <w:u w:val="single"/>
        </w:rPr>
      </w:pPr>
    </w:p>
    <w:p w14:paraId="7D952ACE" w14:textId="77777777" w:rsidR="00027C2E" w:rsidRPr="00027C2E" w:rsidRDefault="00027C2E" w:rsidP="00027C2E">
      <w:pPr>
        <w:jc w:val="both"/>
        <w:rPr>
          <w:rFonts w:ascii="Arial Narrow" w:hAnsi="Arial Narrow"/>
          <w:sz w:val="24"/>
          <w:szCs w:val="24"/>
          <w:u w:val="single"/>
        </w:rPr>
      </w:pPr>
    </w:p>
    <w:p w14:paraId="16855AB0" w14:textId="77777777" w:rsidR="00027C2E" w:rsidRDefault="00027C2E" w:rsidP="00027C2E">
      <w:pPr>
        <w:jc w:val="both"/>
        <w:rPr>
          <w:rFonts w:ascii="Arial Narrow" w:hAnsi="Arial Narrow"/>
          <w:u w:val="single"/>
        </w:rPr>
      </w:pPr>
    </w:p>
    <w:p w14:paraId="14F4BD53" w14:textId="77777777" w:rsidR="00027C2E" w:rsidRPr="00157930" w:rsidRDefault="00027C2E" w:rsidP="00027C2E">
      <w:pPr>
        <w:jc w:val="both"/>
        <w:rPr>
          <w:rFonts w:ascii="Arial Narrow" w:hAnsi="Arial Narrow"/>
        </w:rPr>
      </w:pP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r w:rsidRPr="00157930">
        <w:rPr>
          <w:rFonts w:ascii="Arial Narrow" w:hAnsi="Arial Narrow"/>
          <w:u w:val="single"/>
        </w:rPr>
        <w:tab/>
      </w:r>
    </w:p>
    <w:p w14:paraId="4444BB13" w14:textId="75B12FC8" w:rsidR="00027C2E" w:rsidRPr="00027C2E" w:rsidRDefault="00027C2E" w:rsidP="00027C2E">
      <w:pPr>
        <w:jc w:val="both"/>
        <w:rPr>
          <w:rFonts w:ascii="Arial Narrow" w:hAnsi="Arial Narrow"/>
          <w:smallCaps/>
          <w:sz w:val="24"/>
          <w:vertAlign w:val="superscript"/>
        </w:rPr>
      </w:pPr>
      <w:r>
        <w:rPr>
          <w:rFonts w:ascii="Arial Narrow" w:hAnsi="Arial Narrow"/>
          <w:smallCaps/>
          <w:sz w:val="24"/>
          <w:vertAlign w:val="superscript"/>
        </w:rPr>
        <w:t>signature</w:t>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sidRPr="009A7773">
        <w:rPr>
          <w:rFonts w:ascii="Arial Narrow" w:hAnsi="Arial Narrow"/>
          <w:smallCaps/>
          <w:sz w:val="24"/>
          <w:vertAlign w:val="superscript"/>
        </w:rPr>
        <w:tab/>
      </w:r>
      <w:r>
        <w:rPr>
          <w:rFonts w:ascii="Arial Narrow" w:hAnsi="Arial Narrow"/>
          <w:smallCaps/>
          <w:sz w:val="24"/>
          <w:vertAlign w:val="superscript"/>
        </w:rPr>
        <w:t xml:space="preserve">date </w:t>
      </w:r>
      <w:r w:rsidRPr="009A7773">
        <w:rPr>
          <w:rFonts w:ascii="Arial Narrow" w:hAnsi="Arial Narrow"/>
          <w:smallCaps/>
          <w:sz w:val="24"/>
          <w:vertAlign w:val="superscript"/>
        </w:rPr>
        <w:t>signed</w:t>
      </w:r>
    </w:p>
    <w:p w14:paraId="218E04DA" w14:textId="605CEAA5" w:rsidR="00027C2E" w:rsidRDefault="00027C2E" w:rsidP="00027C2E"/>
    <w:p w14:paraId="67A2B8C5" w14:textId="68974EEE" w:rsidR="00027C2E" w:rsidRDefault="00027C2E" w:rsidP="00027C2E"/>
    <w:p w14:paraId="0FBBF9D9" w14:textId="396CB733" w:rsidR="00027C2E" w:rsidRDefault="00027C2E" w:rsidP="00027C2E"/>
    <w:p w14:paraId="1ABCF04D" w14:textId="5D5B8C78" w:rsidR="00027C2E" w:rsidRDefault="00027C2E" w:rsidP="00027C2E"/>
    <w:p w14:paraId="1C28B0E9" w14:textId="6017A1E6" w:rsidR="00027C2E" w:rsidRDefault="00027C2E" w:rsidP="00027C2E"/>
    <w:p w14:paraId="05AAEACC" w14:textId="08FE395A" w:rsidR="00027C2E" w:rsidRDefault="00027C2E" w:rsidP="00027C2E"/>
    <w:p w14:paraId="1BEAEFBD" w14:textId="1EFBE86C" w:rsidR="00027C2E" w:rsidRDefault="00027C2E" w:rsidP="00027C2E"/>
    <w:p w14:paraId="41104B01" w14:textId="291A420D" w:rsidR="00027C2E" w:rsidRDefault="00027C2E" w:rsidP="00027C2E"/>
    <w:p w14:paraId="6F64BAA5" w14:textId="0659488D" w:rsidR="00027C2E" w:rsidRDefault="00027C2E" w:rsidP="00027C2E"/>
    <w:p w14:paraId="2A40FF66" w14:textId="1A92AC0C" w:rsidR="00027C2E" w:rsidRDefault="00027C2E" w:rsidP="00027C2E"/>
    <w:p w14:paraId="07DF007C" w14:textId="11224A66" w:rsidR="00027C2E" w:rsidRDefault="00027C2E" w:rsidP="00027C2E"/>
    <w:p w14:paraId="6B8CEB1E" w14:textId="1824C35B" w:rsidR="00027C2E" w:rsidRDefault="00027C2E" w:rsidP="00027C2E"/>
    <w:p w14:paraId="55672B6F" w14:textId="71FA360F" w:rsidR="00027C2E" w:rsidRDefault="00027C2E" w:rsidP="00027C2E"/>
    <w:p w14:paraId="26F8DD81" w14:textId="345661AD" w:rsidR="00027C2E" w:rsidRDefault="00027C2E" w:rsidP="00027C2E"/>
    <w:p w14:paraId="70EDEC15" w14:textId="7286D158" w:rsidR="00027C2E" w:rsidRDefault="00027C2E" w:rsidP="00027C2E"/>
    <w:p w14:paraId="391A1694" w14:textId="38E0FE1D" w:rsidR="00027C2E" w:rsidRDefault="00027C2E" w:rsidP="00027C2E"/>
    <w:p w14:paraId="2A8169EA" w14:textId="41C90582" w:rsidR="00027C2E" w:rsidRDefault="00027C2E" w:rsidP="00027C2E"/>
    <w:p w14:paraId="57E51B5A" w14:textId="0B571E58" w:rsidR="00027C2E" w:rsidRDefault="00027C2E" w:rsidP="00027C2E"/>
    <w:p w14:paraId="2833D6DC" w14:textId="67C674EF" w:rsidR="00027C2E" w:rsidRDefault="00027C2E" w:rsidP="00027C2E"/>
    <w:p w14:paraId="4380EBCF" w14:textId="43E34F1F" w:rsidR="00027C2E" w:rsidRDefault="00027C2E" w:rsidP="00027C2E"/>
    <w:p w14:paraId="025F39D3" w14:textId="1A39F3CD" w:rsidR="00027C2E" w:rsidRDefault="00027C2E" w:rsidP="00027C2E"/>
    <w:p w14:paraId="3C4AB007" w14:textId="184FE200" w:rsidR="00027C2E" w:rsidRDefault="00027C2E" w:rsidP="00027C2E"/>
    <w:p w14:paraId="4B9DCB3A" w14:textId="7F8A56DE" w:rsidR="00027C2E" w:rsidRDefault="00027C2E" w:rsidP="00027C2E"/>
    <w:p w14:paraId="79338AF1" w14:textId="496628FA" w:rsidR="00027C2E" w:rsidRDefault="00027C2E" w:rsidP="00027C2E"/>
    <w:p w14:paraId="6F3EC82C" w14:textId="31B88A6E" w:rsidR="00027C2E" w:rsidRDefault="00027C2E" w:rsidP="00027C2E"/>
    <w:p w14:paraId="0FA378A1" w14:textId="0D5763BA" w:rsidR="007B0F22" w:rsidRDefault="007B0F22" w:rsidP="00027C2E"/>
    <w:p w14:paraId="6C9982A0" w14:textId="58352CD5" w:rsidR="007B0F22" w:rsidRDefault="007B0F22" w:rsidP="00027C2E"/>
    <w:p w14:paraId="0B05D933" w14:textId="77777777" w:rsidR="007B0F22" w:rsidRDefault="007B0F22" w:rsidP="00027C2E"/>
    <w:p w14:paraId="42B56EC5" w14:textId="45675209" w:rsidR="00027C2E" w:rsidRDefault="00027C2E" w:rsidP="00027C2E"/>
    <w:p w14:paraId="4CACD570" w14:textId="6499326B" w:rsidR="00075EB2" w:rsidRPr="00027C2E" w:rsidRDefault="00075EB2" w:rsidP="006517D8">
      <w:pPr>
        <w:jc w:val="both"/>
        <w:rPr>
          <w:rFonts w:ascii="Arial Narrow" w:hAnsi="Arial Narrow"/>
          <w:sz w:val="24"/>
          <w:szCs w:val="24"/>
        </w:rPr>
      </w:pPr>
    </w:p>
    <w:p w14:paraId="1D8519DC" w14:textId="507166E8" w:rsidR="00075EB2" w:rsidRPr="00F65169" w:rsidRDefault="00075EB2" w:rsidP="006517D8">
      <w:pPr>
        <w:pStyle w:val="Heading1"/>
        <w:rPr>
          <w:rFonts w:ascii="Arial Narrow" w:hAnsi="Arial Narrow"/>
        </w:rPr>
      </w:pPr>
      <w:bookmarkStart w:id="15" w:name="_Toc82285160"/>
      <w:r w:rsidRPr="00F65169">
        <w:rPr>
          <w:rFonts w:ascii="Arial Narrow" w:hAnsi="Arial Narrow"/>
        </w:rPr>
        <w:lastRenderedPageBreak/>
        <w:t>APPENDIX A</w:t>
      </w:r>
      <w:r w:rsidR="00220859">
        <w:rPr>
          <w:rFonts w:ascii="Arial Narrow" w:hAnsi="Arial Narrow"/>
        </w:rPr>
        <w:t>—</w:t>
      </w:r>
      <w:r w:rsidRPr="00F65169">
        <w:rPr>
          <w:rFonts w:ascii="Arial Narrow" w:hAnsi="Arial Narrow"/>
        </w:rPr>
        <w:t>KANSAS VACCINATION LAWS</w:t>
      </w:r>
      <w:bookmarkEnd w:id="15"/>
    </w:p>
    <w:p w14:paraId="163DBD2E" w14:textId="77777777" w:rsidR="00075EB2" w:rsidRPr="00F65169" w:rsidRDefault="00075EB2" w:rsidP="006517D8">
      <w:pPr>
        <w:jc w:val="both"/>
        <w:rPr>
          <w:rFonts w:ascii="Arial Narrow" w:hAnsi="Arial Narrow"/>
          <w:b/>
          <w:sz w:val="24"/>
          <w:szCs w:val="24"/>
        </w:rPr>
      </w:pPr>
    </w:p>
    <w:p w14:paraId="598F4049" w14:textId="77777777" w:rsidR="00075EB2" w:rsidRPr="00F65169" w:rsidRDefault="00075EB2" w:rsidP="006517D8">
      <w:pPr>
        <w:jc w:val="both"/>
        <w:rPr>
          <w:rFonts w:ascii="Arial Narrow" w:hAnsi="Arial Narrow"/>
          <w:b/>
          <w:sz w:val="24"/>
          <w:szCs w:val="24"/>
        </w:rPr>
      </w:pPr>
      <w:r w:rsidRPr="00F65169">
        <w:rPr>
          <w:rFonts w:ascii="Arial Narrow" w:hAnsi="Arial Narrow"/>
          <w:b/>
          <w:color w:val="0563C1"/>
          <w:sz w:val="24"/>
          <w:szCs w:val="24"/>
          <w:u w:val="single"/>
        </w:rPr>
        <w:t>https://pharmacy.ks.gov/statutes-regs/statutes-regs</w:t>
      </w:r>
    </w:p>
    <w:p w14:paraId="67A221A9" w14:textId="77777777" w:rsidR="00075EB2" w:rsidRPr="00F65169" w:rsidRDefault="00075EB2" w:rsidP="006517D8">
      <w:pPr>
        <w:jc w:val="both"/>
        <w:rPr>
          <w:rFonts w:ascii="Arial Narrow" w:hAnsi="Arial Narrow"/>
          <w:b/>
          <w:sz w:val="24"/>
          <w:szCs w:val="24"/>
        </w:rPr>
      </w:pPr>
    </w:p>
    <w:p w14:paraId="51F234DF" w14:textId="77777777" w:rsidR="00075EB2" w:rsidRPr="00F65169" w:rsidRDefault="00075EB2" w:rsidP="006517D8">
      <w:pPr>
        <w:jc w:val="both"/>
        <w:rPr>
          <w:rFonts w:ascii="Arial Narrow" w:hAnsi="Arial Narrow"/>
          <w:sz w:val="24"/>
          <w:szCs w:val="24"/>
        </w:rPr>
      </w:pPr>
      <w:r w:rsidRPr="00F65169">
        <w:rPr>
          <w:rFonts w:ascii="Arial Narrow" w:hAnsi="Arial Narrow"/>
          <w:b/>
          <w:sz w:val="24"/>
          <w:szCs w:val="24"/>
        </w:rPr>
        <w:t>65-1626</w:t>
      </w:r>
      <w:r w:rsidRPr="00F65169">
        <w:rPr>
          <w:rFonts w:ascii="Arial Narrow" w:hAnsi="Arial Narrow"/>
          <w:sz w:val="24"/>
          <w:szCs w:val="24"/>
        </w:rPr>
        <w:t xml:space="preserve">. </w:t>
      </w:r>
      <w:r w:rsidRPr="00F65169">
        <w:rPr>
          <w:rFonts w:ascii="Arial Narrow" w:hAnsi="Arial Narrow"/>
          <w:b/>
          <w:sz w:val="24"/>
          <w:szCs w:val="24"/>
        </w:rPr>
        <w:t xml:space="preserve">Definitions. </w:t>
      </w:r>
    </w:p>
    <w:p w14:paraId="53E33F1B" w14:textId="77777777" w:rsidR="00075EB2" w:rsidRPr="00F65169" w:rsidRDefault="00075EB2" w:rsidP="006517D8">
      <w:pPr>
        <w:jc w:val="both"/>
        <w:rPr>
          <w:rFonts w:ascii="Arial Narrow" w:hAnsi="Arial Narrow"/>
          <w:b/>
          <w:sz w:val="24"/>
          <w:szCs w:val="24"/>
        </w:rPr>
      </w:pPr>
      <w:r w:rsidRPr="00F65169">
        <w:rPr>
          <w:rFonts w:ascii="Arial Narrow" w:hAnsi="Arial Narrow"/>
          <w:sz w:val="24"/>
          <w:szCs w:val="24"/>
        </w:rPr>
        <w:t>For purposes of this act:</w:t>
      </w:r>
    </w:p>
    <w:p w14:paraId="4FF8BE75" w14:textId="47F01B24" w:rsidR="00075EB2" w:rsidRDefault="00075EB2" w:rsidP="006517D8">
      <w:pPr>
        <w:jc w:val="both"/>
        <w:rPr>
          <w:rFonts w:ascii="Arial Narrow" w:hAnsi="Arial Narrow"/>
          <w:sz w:val="24"/>
          <w:szCs w:val="24"/>
        </w:rPr>
      </w:pPr>
      <w:r w:rsidRPr="00F65169">
        <w:rPr>
          <w:rFonts w:ascii="Arial Narrow" w:hAnsi="Arial Narrow"/>
          <w:sz w:val="24"/>
          <w:szCs w:val="24"/>
        </w:rPr>
        <w:t>(</w:t>
      </w:r>
      <w:r w:rsidR="00F0713B">
        <w:rPr>
          <w:rFonts w:ascii="Arial Narrow" w:hAnsi="Arial Narrow"/>
          <w:sz w:val="24"/>
          <w:szCs w:val="24"/>
        </w:rPr>
        <w:t>www</w:t>
      </w:r>
      <w:r w:rsidR="003F6ABC">
        <w:rPr>
          <w:rFonts w:ascii="Arial Narrow" w:hAnsi="Arial Narrow"/>
          <w:sz w:val="24"/>
          <w:szCs w:val="24"/>
        </w:rPr>
        <w:t xml:space="preserve">) </w:t>
      </w:r>
      <w:r w:rsidRPr="00F65169">
        <w:rPr>
          <w:rFonts w:ascii="Arial Narrow" w:hAnsi="Arial Narrow"/>
          <w:sz w:val="24"/>
          <w:szCs w:val="24"/>
        </w:rPr>
        <w:t xml:space="preserve">"Vaccination protocol" means a written protocol, agreed </w:t>
      </w:r>
      <w:proofErr w:type="gramStart"/>
      <w:r w:rsidRPr="00F65169">
        <w:rPr>
          <w:rFonts w:ascii="Arial Narrow" w:hAnsi="Arial Narrow"/>
          <w:sz w:val="24"/>
          <w:szCs w:val="24"/>
        </w:rPr>
        <w:t>to</w:t>
      </w:r>
      <w:proofErr w:type="gramEnd"/>
      <w:r w:rsidR="001A1A20">
        <w:rPr>
          <w:rFonts w:ascii="Arial Narrow" w:hAnsi="Arial Narrow"/>
          <w:sz w:val="24"/>
          <w:szCs w:val="24"/>
        </w:rPr>
        <w:t xml:space="preserve"> and signed</w:t>
      </w:r>
      <w:r w:rsidRPr="00F65169">
        <w:rPr>
          <w:rFonts w:ascii="Arial Narrow" w:hAnsi="Arial Narrow"/>
          <w:sz w:val="24"/>
          <w:szCs w:val="24"/>
        </w:rPr>
        <w:t xml:space="preserve"> by a pharmacist and a person licensed to practice medicine and surgery by the state board of healing arts, that establishes procedures and recordkeeping and reporting requirements for administering a vaccine by the pharmacist for a period of time specified therein, not to exceed two years.</w:t>
      </w:r>
    </w:p>
    <w:p w14:paraId="14AF6B91" w14:textId="77777777" w:rsidR="00075EB2" w:rsidRPr="00F65169" w:rsidRDefault="00075EB2" w:rsidP="006517D8">
      <w:pPr>
        <w:jc w:val="both"/>
        <w:rPr>
          <w:rFonts w:ascii="Arial Narrow" w:hAnsi="Arial Narrow"/>
          <w:b/>
          <w:sz w:val="24"/>
          <w:szCs w:val="24"/>
        </w:rPr>
      </w:pPr>
    </w:p>
    <w:p w14:paraId="28BE6415" w14:textId="77777777" w:rsidR="00075EB2" w:rsidRPr="00F65169" w:rsidRDefault="00075EB2" w:rsidP="006517D8">
      <w:pPr>
        <w:jc w:val="both"/>
        <w:rPr>
          <w:rFonts w:ascii="Arial Narrow" w:hAnsi="Arial Narrow"/>
          <w:sz w:val="24"/>
          <w:szCs w:val="24"/>
        </w:rPr>
      </w:pPr>
      <w:r w:rsidRPr="00F65169">
        <w:rPr>
          <w:rFonts w:ascii="Arial Narrow" w:hAnsi="Arial Narrow"/>
          <w:b/>
          <w:sz w:val="24"/>
          <w:szCs w:val="24"/>
        </w:rPr>
        <w:t xml:space="preserve">65-1635a. Administration of vaccine; education and reporting requirements; delegation of authority prohibited; "pharmacist" defined. </w:t>
      </w:r>
    </w:p>
    <w:p w14:paraId="2B123B45" w14:textId="120C3859" w:rsidR="00075EB2" w:rsidRPr="00F65169" w:rsidRDefault="00075EB2" w:rsidP="006517D8">
      <w:pPr>
        <w:jc w:val="both"/>
        <w:rPr>
          <w:rFonts w:ascii="Arial Narrow" w:hAnsi="Arial Narrow"/>
          <w:sz w:val="24"/>
          <w:szCs w:val="24"/>
        </w:rPr>
      </w:pPr>
      <w:r w:rsidRPr="00F65169">
        <w:rPr>
          <w:rFonts w:ascii="Arial Narrow" w:hAnsi="Arial Narrow"/>
          <w:sz w:val="24"/>
          <w:szCs w:val="24"/>
        </w:rPr>
        <w:t>(a)</w:t>
      </w:r>
      <w:r w:rsidR="003F6ABC">
        <w:rPr>
          <w:rFonts w:ascii="Arial Narrow" w:hAnsi="Arial Narrow"/>
          <w:sz w:val="24"/>
          <w:szCs w:val="24"/>
        </w:rPr>
        <w:t xml:space="preserve"> </w:t>
      </w:r>
      <w:r w:rsidRPr="00F65169">
        <w:rPr>
          <w:rFonts w:ascii="Arial Narrow" w:hAnsi="Arial Narrow"/>
          <w:sz w:val="24"/>
          <w:szCs w:val="24"/>
        </w:rPr>
        <w:t>A pharmacist or a pharmacy student or intern who is working under the direct supervision and control of a pharmacist may administer influenza vaccine to a person six years of age or older and may administer vaccine, other than influenza vaccine, to a person 12 years of age or older pursuant to a vaccination protocol if the pharmacist, pharmacy student or intern has successfully completed a course of study and training, approved by the accreditation council for pharmacy or the board, in vaccination storage, protocols, injection technique, emergency procedures and recordkeeping and has taken a course in cardiopulmonary resuscitation (CPR) and has a current CPR certificate when administering vaccine. A pharmacist or pharmacy student or intern who successfully completes such a course of study and training shall maintain proof of completion and, upon request, provide a copy of such proof to the board.</w:t>
      </w:r>
    </w:p>
    <w:p w14:paraId="75787E09" w14:textId="09039AE4" w:rsidR="00075EB2" w:rsidRPr="00F65169" w:rsidRDefault="003F6ABC" w:rsidP="006517D8">
      <w:pPr>
        <w:jc w:val="both"/>
        <w:rPr>
          <w:rFonts w:ascii="Arial Narrow" w:hAnsi="Arial Narrow"/>
          <w:sz w:val="24"/>
          <w:szCs w:val="24"/>
        </w:rPr>
      </w:pPr>
      <w:r>
        <w:rPr>
          <w:rFonts w:ascii="Arial Narrow" w:hAnsi="Arial Narrow"/>
          <w:sz w:val="24"/>
          <w:szCs w:val="24"/>
        </w:rPr>
        <w:t xml:space="preserve">(b) </w:t>
      </w:r>
      <w:r w:rsidR="00075EB2" w:rsidRPr="00F65169">
        <w:rPr>
          <w:rFonts w:ascii="Arial Narrow" w:hAnsi="Arial Narrow"/>
          <w:sz w:val="24"/>
          <w:szCs w:val="24"/>
        </w:rPr>
        <w:t xml:space="preserve">All vaccinees will be given a written immunization record for their personal files. The administering pharmacist or pharmacist supervising an administering pharmacy student or intern shall promptly report a record of the immunization to the vaccinee's primary care provider by mail, electronic facsimile, </w:t>
      </w:r>
      <w:proofErr w:type="gramStart"/>
      <w:r w:rsidR="00075EB2" w:rsidRPr="00F65169">
        <w:rPr>
          <w:rFonts w:ascii="Arial Narrow" w:hAnsi="Arial Narrow"/>
          <w:sz w:val="24"/>
          <w:szCs w:val="24"/>
        </w:rPr>
        <w:t>e-mail</w:t>
      </w:r>
      <w:proofErr w:type="gramEnd"/>
      <w:r w:rsidR="00075EB2" w:rsidRPr="00F65169">
        <w:rPr>
          <w:rFonts w:ascii="Arial Narrow" w:hAnsi="Arial Narrow"/>
          <w:sz w:val="24"/>
          <w:szCs w:val="24"/>
        </w:rPr>
        <w:t xml:space="preserve"> or other electronic means. If the vaccinee does not have a primary care provider, then the administering pharmacist or pharmacist supervising an administering pharmacy student or intern shall promptly report a record of the immunization to the person licensed to practice medicine and surgery by the state board of healing arts who has </w:t>
      </w:r>
      <w:proofErr w:type="gramStart"/>
      <w:r w:rsidR="00075EB2" w:rsidRPr="00F65169">
        <w:rPr>
          <w:rFonts w:ascii="Arial Narrow" w:hAnsi="Arial Narrow"/>
          <w:sz w:val="24"/>
          <w:szCs w:val="24"/>
        </w:rPr>
        <w:t>entered into</w:t>
      </w:r>
      <w:proofErr w:type="gramEnd"/>
      <w:r w:rsidR="00075EB2" w:rsidRPr="00F65169">
        <w:rPr>
          <w:rFonts w:ascii="Arial Narrow" w:hAnsi="Arial Narrow"/>
          <w:sz w:val="24"/>
          <w:szCs w:val="24"/>
        </w:rPr>
        <w:t xml:space="preserve"> the vaccination protocol with the pharmacist. The immunization will also be reported to appropriate county or state immunization registries, except that if the person vaccinated or, if the person is a minor, the parent or guardian of the minor, objects to the report, the report shall not be made.</w:t>
      </w:r>
    </w:p>
    <w:p w14:paraId="2A881369" w14:textId="6CAEF65F" w:rsidR="00075EB2" w:rsidRPr="00F65169" w:rsidRDefault="00075EB2" w:rsidP="006517D8">
      <w:pPr>
        <w:jc w:val="both"/>
        <w:rPr>
          <w:rFonts w:ascii="Arial Narrow" w:hAnsi="Arial Narrow"/>
          <w:sz w:val="24"/>
          <w:szCs w:val="24"/>
        </w:rPr>
      </w:pPr>
      <w:r w:rsidRPr="00F65169">
        <w:rPr>
          <w:rFonts w:ascii="Arial Narrow" w:hAnsi="Arial Narrow"/>
          <w:sz w:val="24"/>
          <w:szCs w:val="24"/>
        </w:rPr>
        <w:t>(c)</w:t>
      </w:r>
      <w:r w:rsidR="003F6ABC">
        <w:rPr>
          <w:rFonts w:ascii="Arial Narrow" w:hAnsi="Arial Narrow"/>
          <w:sz w:val="24"/>
          <w:szCs w:val="24"/>
        </w:rPr>
        <w:t xml:space="preserve"> </w:t>
      </w:r>
      <w:r w:rsidRPr="00F65169">
        <w:rPr>
          <w:rFonts w:ascii="Arial Narrow" w:hAnsi="Arial Narrow"/>
          <w:sz w:val="24"/>
          <w:szCs w:val="24"/>
        </w:rPr>
        <w:t>A pharmacist, pharmacy student or intern may not delegate to any person the authority granted under this act to administer a vaccine.</w:t>
      </w:r>
    </w:p>
    <w:p w14:paraId="415D6B9A" w14:textId="397DA6C1" w:rsidR="00075EB2" w:rsidRPr="00F65169" w:rsidRDefault="00075EB2" w:rsidP="006517D8">
      <w:pPr>
        <w:jc w:val="both"/>
        <w:rPr>
          <w:rFonts w:ascii="Arial Narrow" w:hAnsi="Arial Narrow"/>
          <w:sz w:val="24"/>
          <w:szCs w:val="24"/>
        </w:rPr>
      </w:pPr>
      <w:r w:rsidRPr="00F65169">
        <w:rPr>
          <w:rFonts w:ascii="Arial Narrow" w:hAnsi="Arial Narrow"/>
          <w:sz w:val="24"/>
          <w:szCs w:val="24"/>
        </w:rPr>
        <w:t>(d)</w:t>
      </w:r>
      <w:r w:rsidR="003F6ABC">
        <w:rPr>
          <w:rFonts w:ascii="Arial Narrow" w:hAnsi="Arial Narrow"/>
          <w:sz w:val="24"/>
          <w:szCs w:val="24"/>
        </w:rPr>
        <w:t xml:space="preserve"> </w:t>
      </w:r>
      <w:r w:rsidRPr="00F65169">
        <w:rPr>
          <w:rFonts w:ascii="Arial Narrow" w:hAnsi="Arial Narrow"/>
          <w:sz w:val="24"/>
          <w:szCs w:val="24"/>
        </w:rPr>
        <w:t>As used in this section, "pharmacist" means a pharmacist as defined in K.S.A. 65-1626, and amendments thereto, who has successfully completed a course of study and training, approved by the accreditation council for pharmacy or the board, in vaccination storage, protocols, injection technique, emergency procedures and recordkeeping and has taken a course in cardiopulmonary resuscitation (CPR) and has a current CPR certificate.</w:t>
      </w:r>
    </w:p>
    <w:p w14:paraId="37F5BF39" w14:textId="77777777" w:rsidR="00075EB2" w:rsidRPr="00F65169" w:rsidRDefault="00075EB2" w:rsidP="006517D8">
      <w:pPr>
        <w:jc w:val="both"/>
        <w:rPr>
          <w:rFonts w:ascii="Arial Narrow" w:hAnsi="Arial Narrow"/>
          <w:b/>
          <w:sz w:val="24"/>
          <w:szCs w:val="24"/>
        </w:rPr>
      </w:pPr>
    </w:p>
    <w:p w14:paraId="69B5C419" w14:textId="77777777" w:rsidR="00075EB2" w:rsidRPr="00F65169" w:rsidRDefault="00075EB2" w:rsidP="006517D8">
      <w:pPr>
        <w:jc w:val="both"/>
        <w:rPr>
          <w:rFonts w:ascii="Arial Narrow" w:hAnsi="Arial Narrow"/>
          <w:sz w:val="24"/>
          <w:szCs w:val="24"/>
        </w:rPr>
      </w:pPr>
      <w:r w:rsidRPr="00F65169">
        <w:rPr>
          <w:rFonts w:ascii="Arial Narrow" w:hAnsi="Arial Narrow"/>
          <w:b/>
          <w:sz w:val="24"/>
          <w:szCs w:val="24"/>
        </w:rPr>
        <w:t xml:space="preserve">65-2886a. Reporting of administration of vaccines by physicians and other authorized individuals. </w:t>
      </w:r>
    </w:p>
    <w:p w14:paraId="7D30DD7A" w14:textId="77777777" w:rsidR="00075EB2" w:rsidRPr="00F65169" w:rsidRDefault="00075EB2" w:rsidP="006517D8">
      <w:pPr>
        <w:jc w:val="both"/>
        <w:rPr>
          <w:rFonts w:ascii="Arial Narrow" w:hAnsi="Arial Narrow"/>
          <w:sz w:val="24"/>
          <w:szCs w:val="24"/>
        </w:rPr>
      </w:pPr>
      <w:r w:rsidRPr="00F65169">
        <w:rPr>
          <w:rFonts w:ascii="Arial Narrow" w:hAnsi="Arial Narrow"/>
          <w:sz w:val="24"/>
          <w:szCs w:val="24"/>
        </w:rPr>
        <w:t>(a) On and after July 1, 2020, physicians and other persons authorized by law in this state to administer vaccines shall report the administration of a vaccine to a person in this state to the state registry maintained for such purpose by the secretary of health and environment in a manner and form as may be required by the secretary, except that if the person vaccinated or, if the person is a minor, the parent or guardian of the minor, objects to the report, the report shall not be made.</w:t>
      </w:r>
    </w:p>
    <w:p w14:paraId="56AD8ED3" w14:textId="2BA27E4A" w:rsidR="00075EB2" w:rsidRPr="00F65169" w:rsidRDefault="003F6ABC" w:rsidP="006517D8">
      <w:pPr>
        <w:jc w:val="both"/>
        <w:rPr>
          <w:rFonts w:ascii="Arial Narrow" w:hAnsi="Arial Narrow"/>
          <w:sz w:val="24"/>
          <w:szCs w:val="24"/>
        </w:rPr>
      </w:pPr>
      <w:r>
        <w:rPr>
          <w:rFonts w:ascii="Arial Narrow" w:hAnsi="Arial Narrow"/>
          <w:sz w:val="24"/>
          <w:szCs w:val="24"/>
        </w:rPr>
        <w:t xml:space="preserve">(b) </w:t>
      </w:r>
      <w:r w:rsidR="00075EB2" w:rsidRPr="00F65169">
        <w:rPr>
          <w:rFonts w:ascii="Arial Narrow" w:hAnsi="Arial Narrow"/>
          <w:sz w:val="24"/>
          <w:szCs w:val="24"/>
        </w:rPr>
        <w:t>As used in this section, "physician" means a person licensed to practice medicine and surgery.</w:t>
      </w:r>
    </w:p>
    <w:p w14:paraId="5B4D1815" w14:textId="77777777" w:rsidR="00075EB2" w:rsidRPr="00F65169" w:rsidRDefault="00075EB2" w:rsidP="006517D8">
      <w:pPr>
        <w:jc w:val="both"/>
        <w:rPr>
          <w:rFonts w:ascii="Arial Narrow" w:hAnsi="Arial Narrow"/>
          <w:b/>
          <w:sz w:val="24"/>
          <w:szCs w:val="24"/>
        </w:rPr>
      </w:pPr>
      <w:r w:rsidRPr="00F65169">
        <w:rPr>
          <w:rFonts w:ascii="Arial Narrow" w:hAnsi="Arial Narrow"/>
        </w:rPr>
        <w:br w:type="page"/>
      </w:r>
    </w:p>
    <w:p w14:paraId="37A1B8E4" w14:textId="0B67AD90" w:rsidR="00075EB2" w:rsidRPr="00F65169" w:rsidRDefault="00075EB2" w:rsidP="00C9766E">
      <w:pPr>
        <w:pStyle w:val="Heading1"/>
        <w:rPr>
          <w:rFonts w:ascii="Arial Narrow" w:hAnsi="Arial Narrow"/>
        </w:rPr>
      </w:pPr>
      <w:bookmarkStart w:id="16" w:name="_Toc82285161"/>
      <w:r w:rsidRPr="00F65169">
        <w:rPr>
          <w:rFonts w:ascii="Arial Narrow" w:hAnsi="Arial Narrow"/>
        </w:rPr>
        <w:lastRenderedPageBreak/>
        <w:t>APPENDIX B</w:t>
      </w:r>
      <w:r w:rsidR="00220859">
        <w:rPr>
          <w:rFonts w:ascii="Arial Narrow" w:hAnsi="Arial Narrow"/>
        </w:rPr>
        <w:t>—</w:t>
      </w:r>
      <w:r w:rsidRPr="00F65169">
        <w:rPr>
          <w:rFonts w:ascii="Arial Narrow" w:hAnsi="Arial Narrow"/>
        </w:rPr>
        <w:t>REQUIRED SUPPLIES AND EQUIPMENT</w:t>
      </w:r>
      <w:bookmarkEnd w:id="16"/>
    </w:p>
    <w:p w14:paraId="523EE5CF" w14:textId="77777777" w:rsidR="00075EB2" w:rsidRPr="00F65169" w:rsidRDefault="00075EB2" w:rsidP="006517D8">
      <w:pPr>
        <w:jc w:val="both"/>
        <w:rPr>
          <w:rFonts w:ascii="Arial Narrow" w:hAnsi="Arial Narrow"/>
          <w:color w:val="000000"/>
          <w:sz w:val="24"/>
          <w:szCs w:val="24"/>
        </w:rPr>
      </w:pPr>
    </w:p>
    <w:p w14:paraId="52030E04" w14:textId="77777777"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The following items should be available in the area where vaccines are administered:</w:t>
      </w:r>
    </w:p>
    <w:p w14:paraId="5A3D84CC" w14:textId="3D3A5D5F"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 xml:space="preserve">A copy of any vaccination </w:t>
      </w:r>
      <w:r w:rsidRPr="00C9766E">
        <w:rPr>
          <w:rFonts w:ascii="Arial Narrow" w:hAnsi="Arial Narrow"/>
          <w:sz w:val="24"/>
          <w:szCs w:val="24"/>
        </w:rPr>
        <w:t>protocol, immunization certificates, and CPR certificates, which shall be retained for five years.</w:t>
      </w:r>
    </w:p>
    <w:p w14:paraId="2BF5E653" w14:textId="1D821AC1"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A supply of the most current federal VIS for vaccines being adm</w:t>
      </w:r>
      <w:r w:rsidR="00FA7145" w:rsidRPr="00C9766E">
        <w:rPr>
          <w:rFonts w:ascii="Arial Narrow" w:hAnsi="Arial Narrow"/>
          <w:color w:val="000000"/>
          <w:sz w:val="24"/>
          <w:szCs w:val="24"/>
        </w:rPr>
        <w:t xml:space="preserve">inistered, or electronic access </w:t>
      </w:r>
      <w:r w:rsidRPr="00C9766E">
        <w:rPr>
          <w:rFonts w:ascii="Arial Narrow" w:hAnsi="Arial Narrow"/>
          <w:color w:val="000000"/>
          <w:sz w:val="24"/>
          <w:szCs w:val="24"/>
        </w:rPr>
        <w:t>to these statements.</w:t>
      </w:r>
    </w:p>
    <w:p w14:paraId="57FC17CA" w14:textId="7675CD15"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Aqueous epinephrine USP (1:1000), in ampules, vials of solution, or prefilled devices (</w:t>
      </w:r>
      <w:r w:rsidRPr="00C9766E">
        <w:rPr>
          <w:rFonts w:ascii="Arial Narrow" w:hAnsi="Arial Narrow"/>
          <w:sz w:val="24"/>
          <w:szCs w:val="24"/>
        </w:rPr>
        <w:t>example</w:t>
      </w:r>
      <w:r w:rsidR="00FA7145" w:rsidRPr="00C9766E">
        <w:rPr>
          <w:rFonts w:ascii="Arial Narrow" w:hAnsi="Arial Narrow"/>
          <w:color w:val="000000"/>
          <w:sz w:val="24"/>
          <w:szCs w:val="24"/>
        </w:rPr>
        <w:t xml:space="preserve"> </w:t>
      </w:r>
      <w:r w:rsidRPr="00C9766E">
        <w:rPr>
          <w:rFonts w:ascii="Arial Narrow" w:hAnsi="Arial Narrow"/>
          <w:color w:val="000000"/>
          <w:sz w:val="24"/>
          <w:szCs w:val="24"/>
        </w:rPr>
        <w:t>EpiPen). The pharmacy should determine how many adul</w:t>
      </w:r>
      <w:r w:rsidRPr="00C9766E">
        <w:rPr>
          <w:rFonts w:ascii="Arial Narrow" w:hAnsi="Arial Narrow"/>
          <w:sz w:val="24"/>
          <w:szCs w:val="24"/>
        </w:rPr>
        <w:t xml:space="preserve">t and pediatric prefilled </w:t>
      </w:r>
      <w:r w:rsidRPr="00C9766E">
        <w:rPr>
          <w:rFonts w:ascii="Arial Narrow" w:hAnsi="Arial Narrow"/>
          <w:color w:val="000000"/>
          <w:sz w:val="24"/>
          <w:szCs w:val="24"/>
        </w:rPr>
        <w:t xml:space="preserve">EpiPens need to be stocked depending on the estimated emergency medicine services (EMS) time of arrival at their pharmacy location. </w:t>
      </w:r>
    </w:p>
    <w:p w14:paraId="3A7C574E" w14:textId="781BD4C4"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 xml:space="preserve">Diphenhydramine (Benadryl) injectable solution (50 mg per </w:t>
      </w:r>
      <w:r w:rsidR="00FA7145" w:rsidRPr="00C9766E">
        <w:rPr>
          <w:rFonts w:ascii="Arial Narrow" w:hAnsi="Arial Narrow"/>
          <w:color w:val="000000"/>
          <w:sz w:val="24"/>
          <w:szCs w:val="24"/>
        </w:rPr>
        <w:t xml:space="preserve">mL) and oral 25 mg dosage form, </w:t>
      </w:r>
      <w:r w:rsidRPr="00C9766E">
        <w:rPr>
          <w:rFonts w:ascii="Arial Narrow" w:hAnsi="Arial Narrow"/>
          <w:color w:val="000000"/>
          <w:sz w:val="24"/>
          <w:szCs w:val="24"/>
        </w:rPr>
        <w:t xml:space="preserve">to include tablets, </w:t>
      </w:r>
      <w:proofErr w:type="gramStart"/>
      <w:r w:rsidRPr="00C9766E">
        <w:rPr>
          <w:rFonts w:ascii="Arial Narrow" w:hAnsi="Arial Narrow"/>
          <w:color w:val="000000"/>
          <w:sz w:val="24"/>
          <w:szCs w:val="24"/>
        </w:rPr>
        <w:t>capsules</w:t>
      </w:r>
      <w:proofErr w:type="gramEnd"/>
      <w:r w:rsidRPr="00C9766E">
        <w:rPr>
          <w:rFonts w:ascii="Arial Narrow" w:hAnsi="Arial Narrow"/>
          <w:color w:val="000000"/>
          <w:sz w:val="24"/>
          <w:szCs w:val="24"/>
        </w:rPr>
        <w:t xml:space="preserve"> or liquid.</w:t>
      </w:r>
    </w:p>
    <w:p w14:paraId="34E56898" w14:textId="15A3FBF8"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Syringes: 1</w:t>
      </w:r>
      <w:r w:rsidRPr="00C9766E">
        <w:rPr>
          <w:rFonts w:ascii="Cambria Math" w:hAnsi="Cambria Math" w:cs="Cambria Math"/>
          <w:color w:val="000000"/>
          <w:sz w:val="24"/>
          <w:szCs w:val="24"/>
        </w:rPr>
        <w:t>‐</w:t>
      </w:r>
      <w:r w:rsidRPr="00C9766E">
        <w:rPr>
          <w:rFonts w:ascii="Arial Narrow" w:hAnsi="Arial Narrow"/>
          <w:color w:val="000000"/>
          <w:sz w:val="24"/>
          <w:szCs w:val="24"/>
        </w:rPr>
        <w:t>mL and 3</w:t>
      </w:r>
      <w:r w:rsidRPr="00C9766E">
        <w:rPr>
          <w:rFonts w:ascii="Cambria Math" w:hAnsi="Cambria Math" w:cs="Cambria Math"/>
          <w:color w:val="000000"/>
          <w:sz w:val="24"/>
          <w:szCs w:val="24"/>
        </w:rPr>
        <w:t>‐</w:t>
      </w:r>
      <w:r w:rsidRPr="00C9766E">
        <w:rPr>
          <w:rFonts w:ascii="Arial Narrow" w:hAnsi="Arial Narrow"/>
          <w:color w:val="000000"/>
          <w:sz w:val="24"/>
          <w:szCs w:val="24"/>
        </w:rPr>
        <w:t>mL, 22g and 25g, 1</w:t>
      </w:r>
      <w:r w:rsidRPr="00C9766E">
        <w:rPr>
          <w:rFonts w:ascii="Cambria Math" w:hAnsi="Cambria Math" w:cs="Cambria Math"/>
          <w:color w:val="000000"/>
          <w:sz w:val="24"/>
          <w:szCs w:val="24"/>
        </w:rPr>
        <w:t>‐</w:t>
      </w:r>
      <w:r w:rsidRPr="00C9766E">
        <w:rPr>
          <w:rFonts w:ascii="Arial Narrow" w:hAnsi="Arial Narrow"/>
          <w:color w:val="000000"/>
          <w:sz w:val="24"/>
          <w:szCs w:val="24"/>
        </w:rPr>
        <w:t xml:space="preserve">inch, and 1 </w:t>
      </w:r>
      <w:r w:rsidRPr="00C9766E">
        <w:rPr>
          <w:rFonts w:ascii="Arial Narrow" w:hAnsi="Arial Narrow" w:cs="Arial Narrow"/>
          <w:color w:val="000000"/>
          <w:sz w:val="24"/>
          <w:szCs w:val="24"/>
        </w:rPr>
        <w:t>½</w:t>
      </w:r>
      <w:r w:rsidRPr="00C9766E">
        <w:rPr>
          <w:rFonts w:ascii="Cambria Math" w:hAnsi="Cambria Math" w:cs="Cambria Math"/>
          <w:color w:val="000000"/>
          <w:sz w:val="24"/>
          <w:szCs w:val="24"/>
        </w:rPr>
        <w:t>‐</w:t>
      </w:r>
      <w:r w:rsidRPr="00C9766E">
        <w:rPr>
          <w:rFonts w:ascii="Arial Narrow" w:hAnsi="Arial Narrow"/>
          <w:color w:val="000000"/>
          <w:sz w:val="24"/>
          <w:szCs w:val="24"/>
        </w:rPr>
        <w:t>i</w:t>
      </w:r>
      <w:r w:rsidR="00FA7145" w:rsidRPr="00C9766E">
        <w:rPr>
          <w:rFonts w:ascii="Arial Narrow" w:hAnsi="Arial Narrow"/>
          <w:color w:val="000000"/>
          <w:sz w:val="24"/>
          <w:szCs w:val="24"/>
        </w:rPr>
        <w:t xml:space="preserve">nch needles for epinephrine and </w:t>
      </w:r>
      <w:r w:rsidRPr="00C9766E">
        <w:rPr>
          <w:rFonts w:ascii="Arial Narrow" w:hAnsi="Arial Narrow"/>
          <w:color w:val="000000"/>
          <w:sz w:val="24"/>
          <w:szCs w:val="24"/>
        </w:rPr>
        <w:t>diphenhydramine.</w:t>
      </w:r>
    </w:p>
    <w:p w14:paraId="5FEA63A9" w14:textId="5F3318C5"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Alcohol swabs and bandages.</w:t>
      </w:r>
    </w:p>
    <w:p w14:paraId="5DD45486" w14:textId="075DE66B"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Blood pressure monitoring device or stethoscope and sp</w:t>
      </w:r>
      <w:r w:rsidR="00FA7145" w:rsidRPr="00C9766E">
        <w:rPr>
          <w:rFonts w:ascii="Arial Narrow" w:hAnsi="Arial Narrow"/>
          <w:color w:val="000000"/>
          <w:sz w:val="24"/>
          <w:szCs w:val="24"/>
        </w:rPr>
        <w:t xml:space="preserve">hygmomanometer (with pediatric, </w:t>
      </w:r>
      <w:r w:rsidRPr="00C9766E">
        <w:rPr>
          <w:rFonts w:ascii="Arial Narrow" w:hAnsi="Arial Narrow"/>
          <w:color w:val="000000"/>
          <w:sz w:val="24"/>
          <w:szCs w:val="24"/>
        </w:rPr>
        <w:t>adult</w:t>
      </w:r>
      <w:r w:rsidR="00320348">
        <w:rPr>
          <w:rFonts w:ascii="Arial Narrow" w:hAnsi="Arial Narrow"/>
          <w:color w:val="000000"/>
          <w:sz w:val="24"/>
          <w:szCs w:val="24"/>
        </w:rPr>
        <w:t>,</w:t>
      </w:r>
      <w:r w:rsidRPr="00C9766E">
        <w:rPr>
          <w:rFonts w:ascii="Arial Narrow" w:hAnsi="Arial Narrow"/>
          <w:color w:val="000000"/>
          <w:sz w:val="24"/>
          <w:szCs w:val="24"/>
        </w:rPr>
        <w:t xml:space="preserve"> and extra</w:t>
      </w:r>
      <w:r w:rsidRPr="00C9766E">
        <w:rPr>
          <w:rFonts w:ascii="Cambria Math" w:hAnsi="Cambria Math" w:cs="Cambria Math"/>
          <w:color w:val="000000"/>
          <w:sz w:val="24"/>
          <w:szCs w:val="24"/>
        </w:rPr>
        <w:t>‐</w:t>
      </w:r>
      <w:r w:rsidRPr="00C9766E">
        <w:rPr>
          <w:rFonts w:ascii="Arial Narrow" w:hAnsi="Arial Narrow"/>
          <w:color w:val="000000"/>
          <w:sz w:val="24"/>
          <w:szCs w:val="24"/>
        </w:rPr>
        <w:t>large cuffs).</w:t>
      </w:r>
    </w:p>
    <w:p w14:paraId="35BB724B" w14:textId="2A142EDA"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Adult and pediatric size pocket masks with one</w:t>
      </w:r>
      <w:r w:rsidRPr="00C9766E">
        <w:rPr>
          <w:rFonts w:ascii="Cambria Math" w:hAnsi="Cambria Math" w:cs="Cambria Math"/>
          <w:color w:val="000000"/>
          <w:sz w:val="24"/>
          <w:szCs w:val="24"/>
        </w:rPr>
        <w:t>‐</w:t>
      </w:r>
      <w:r w:rsidRPr="00C9766E">
        <w:rPr>
          <w:rFonts w:ascii="Arial Narrow" w:hAnsi="Arial Narrow"/>
          <w:color w:val="000000"/>
          <w:sz w:val="24"/>
          <w:szCs w:val="24"/>
        </w:rPr>
        <w:t>way valve.</w:t>
      </w:r>
    </w:p>
    <w:p w14:paraId="731C8A60" w14:textId="4390C424"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Flashlight with extra batteries (for examination of mouth and throat).</w:t>
      </w:r>
    </w:p>
    <w:p w14:paraId="28F56AA1" w14:textId="3AF140CB"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sz w:val="24"/>
          <w:szCs w:val="24"/>
        </w:rPr>
        <w:t>Timekeeping</w:t>
      </w:r>
      <w:r w:rsidRPr="00C9766E">
        <w:rPr>
          <w:rFonts w:ascii="Arial Narrow" w:hAnsi="Arial Narrow"/>
          <w:color w:val="000000"/>
          <w:sz w:val="24"/>
          <w:szCs w:val="24"/>
        </w:rPr>
        <w:t xml:space="preserve"> device with ability to count seconds.</w:t>
      </w:r>
    </w:p>
    <w:p w14:paraId="6A086FBD" w14:textId="7853237E"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Telephone access.</w:t>
      </w:r>
    </w:p>
    <w:p w14:paraId="62BEB132" w14:textId="3C8DC6C9" w:rsidR="00075EB2" w:rsidRPr="00C9766E" w:rsidRDefault="00075EB2" w:rsidP="0098792E">
      <w:pPr>
        <w:pStyle w:val="ListParagraph"/>
        <w:numPr>
          <w:ilvl w:val="0"/>
          <w:numId w:val="6"/>
        </w:numPr>
        <w:jc w:val="both"/>
        <w:rPr>
          <w:rFonts w:ascii="Arial Narrow" w:hAnsi="Arial Narrow"/>
          <w:color w:val="000000"/>
          <w:sz w:val="24"/>
          <w:szCs w:val="24"/>
        </w:rPr>
      </w:pPr>
      <w:r w:rsidRPr="00C9766E">
        <w:rPr>
          <w:rFonts w:ascii="Arial Narrow" w:hAnsi="Arial Narrow"/>
          <w:color w:val="000000"/>
          <w:sz w:val="24"/>
          <w:szCs w:val="24"/>
        </w:rPr>
        <w:t>Equipment to enable the vaccinee to sit or lie down i</w:t>
      </w:r>
      <w:r w:rsidR="00FA7145" w:rsidRPr="00C9766E">
        <w:rPr>
          <w:rFonts w:ascii="Arial Narrow" w:hAnsi="Arial Narrow"/>
          <w:color w:val="000000"/>
          <w:sz w:val="24"/>
          <w:szCs w:val="24"/>
        </w:rPr>
        <w:t xml:space="preserve">f he/she experiences an adverse </w:t>
      </w:r>
      <w:r w:rsidRPr="00C9766E">
        <w:rPr>
          <w:rFonts w:ascii="Arial Narrow" w:hAnsi="Arial Narrow"/>
          <w:color w:val="000000"/>
          <w:sz w:val="24"/>
          <w:szCs w:val="24"/>
        </w:rPr>
        <w:t>reaction to the vaccine, such as a mat or a reclining chair.</w:t>
      </w:r>
    </w:p>
    <w:p w14:paraId="48A0A72D" w14:textId="77777777" w:rsidR="00075EB2" w:rsidRPr="00F65169" w:rsidRDefault="00075EB2" w:rsidP="006517D8">
      <w:pPr>
        <w:jc w:val="both"/>
        <w:rPr>
          <w:rFonts w:ascii="Arial Narrow" w:hAnsi="Arial Narrow"/>
          <w:color w:val="000000"/>
          <w:sz w:val="24"/>
          <w:szCs w:val="24"/>
        </w:rPr>
      </w:pPr>
    </w:p>
    <w:p w14:paraId="563A4549"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rPr>
        <w:br w:type="page"/>
      </w:r>
    </w:p>
    <w:p w14:paraId="1480D67E" w14:textId="77777777" w:rsidR="00075EB2" w:rsidRPr="00F65169" w:rsidRDefault="00075EB2" w:rsidP="006517D8">
      <w:pPr>
        <w:jc w:val="both"/>
        <w:rPr>
          <w:rFonts w:ascii="Arial Narrow" w:hAnsi="Arial Narrow"/>
          <w:b/>
          <w:color w:val="000000"/>
          <w:sz w:val="24"/>
          <w:szCs w:val="24"/>
        </w:rPr>
      </w:pPr>
    </w:p>
    <w:p w14:paraId="2DB15280" w14:textId="1EF55ACF" w:rsidR="00075EB2" w:rsidRPr="00F65169" w:rsidRDefault="00075EB2" w:rsidP="00C9766E">
      <w:pPr>
        <w:pStyle w:val="Heading1"/>
        <w:rPr>
          <w:rFonts w:ascii="Arial Narrow" w:hAnsi="Arial Narrow"/>
        </w:rPr>
      </w:pPr>
      <w:bookmarkStart w:id="17" w:name="_Toc82285162"/>
      <w:r w:rsidRPr="00F65169">
        <w:rPr>
          <w:rFonts w:ascii="Arial Narrow" w:hAnsi="Arial Narrow"/>
        </w:rPr>
        <w:t>APPENDIX C</w:t>
      </w:r>
      <w:r w:rsidR="00220859">
        <w:rPr>
          <w:rFonts w:ascii="Arial Narrow" w:hAnsi="Arial Narrow"/>
        </w:rPr>
        <w:t>—</w:t>
      </w:r>
      <w:r w:rsidRPr="00F65169">
        <w:rPr>
          <w:rFonts w:ascii="Arial Narrow" w:hAnsi="Arial Narrow"/>
        </w:rPr>
        <w:t>CDC &amp; KDHE VACCINE INFORMATION</w:t>
      </w:r>
      <w:bookmarkEnd w:id="17"/>
    </w:p>
    <w:p w14:paraId="06B6D138" w14:textId="77777777" w:rsidR="00075EB2" w:rsidRPr="00F65169" w:rsidRDefault="00075EB2" w:rsidP="006517D8">
      <w:pPr>
        <w:jc w:val="both"/>
        <w:rPr>
          <w:rFonts w:ascii="Arial Narrow" w:hAnsi="Arial Narrow"/>
          <w:b/>
          <w:color w:val="000000"/>
          <w:sz w:val="24"/>
          <w:szCs w:val="24"/>
        </w:rPr>
      </w:pPr>
    </w:p>
    <w:p w14:paraId="2E850738" w14:textId="77777777" w:rsidR="00075EB2" w:rsidRPr="00F65169" w:rsidRDefault="00075EB2" w:rsidP="00C9766E">
      <w:pPr>
        <w:pBdr>
          <w:top w:val="nil"/>
          <w:left w:val="nil"/>
          <w:bottom w:val="nil"/>
          <w:right w:val="nil"/>
          <w:between w:val="nil"/>
        </w:pBdr>
        <w:jc w:val="both"/>
        <w:rPr>
          <w:rFonts w:ascii="Arial Narrow" w:hAnsi="Arial Narrow"/>
          <w:b/>
          <w:color w:val="000000"/>
          <w:sz w:val="24"/>
          <w:szCs w:val="24"/>
        </w:rPr>
      </w:pPr>
      <w:r w:rsidRPr="00F65169">
        <w:rPr>
          <w:rFonts w:ascii="Arial Narrow" w:hAnsi="Arial Narrow"/>
          <w:b/>
          <w:color w:val="000000"/>
          <w:sz w:val="24"/>
          <w:szCs w:val="24"/>
        </w:rPr>
        <w:t xml:space="preserve">CDC Immunization Schedules: </w:t>
      </w:r>
      <w:hyperlink r:id="rId12">
        <w:r w:rsidRPr="00F65169">
          <w:rPr>
            <w:rFonts w:ascii="Arial Narrow" w:hAnsi="Arial Narrow"/>
            <w:color w:val="0000FF"/>
            <w:sz w:val="24"/>
            <w:szCs w:val="24"/>
            <w:u w:val="single"/>
          </w:rPr>
          <w:t>https://www.cdc.gov/vaccines/schedules/index.html</w:t>
        </w:r>
      </w:hyperlink>
    </w:p>
    <w:p w14:paraId="4072B9D3" w14:textId="77777777" w:rsidR="00075EB2" w:rsidRPr="00F65169" w:rsidRDefault="00075EB2" w:rsidP="006517D8">
      <w:pPr>
        <w:jc w:val="both"/>
        <w:rPr>
          <w:rFonts w:ascii="Arial Narrow" w:hAnsi="Arial Narrow"/>
          <w:b/>
          <w:color w:val="000000"/>
          <w:sz w:val="24"/>
          <w:szCs w:val="24"/>
        </w:rPr>
      </w:pPr>
    </w:p>
    <w:p w14:paraId="0C4F9C43" w14:textId="77777777" w:rsidR="00075EB2" w:rsidRPr="00F65169" w:rsidRDefault="00075EB2" w:rsidP="00C9766E">
      <w:pPr>
        <w:pBdr>
          <w:top w:val="nil"/>
          <w:left w:val="nil"/>
          <w:bottom w:val="nil"/>
          <w:right w:val="nil"/>
          <w:between w:val="nil"/>
        </w:pBdr>
        <w:jc w:val="both"/>
        <w:rPr>
          <w:rFonts w:ascii="Arial Narrow" w:hAnsi="Arial Narrow"/>
          <w:b/>
          <w:color w:val="000000"/>
          <w:sz w:val="24"/>
          <w:szCs w:val="24"/>
        </w:rPr>
      </w:pPr>
      <w:r w:rsidRPr="00F65169">
        <w:rPr>
          <w:rFonts w:ascii="Arial Narrow" w:hAnsi="Arial Narrow"/>
          <w:b/>
          <w:color w:val="000000"/>
          <w:sz w:val="24"/>
          <w:szCs w:val="24"/>
        </w:rPr>
        <w:t xml:space="preserve">Vaccine Information Statements (VIS): </w:t>
      </w:r>
      <w:hyperlink r:id="rId13">
        <w:r w:rsidRPr="00F65169">
          <w:rPr>
            <w:rFonts w:ascii="Arial Narrow" w:hAnsi="Arial Narrow"/>
            <w:color w:val="0000FF"/>
            <w:sz w:val="24"/>
            <w:szCs w:val="24"/>
            <w:u w:val="single"/>
          </w:rPr>
          <w:t>https://www.cdc.gov/vaccines/hcp/vis/index.html</w:t>
        </w:r>
      </w:hyperlink>
    </w:p>
    <w:p w14:paraId="652A6A30" w14:textId="77777777" w:rsidR="00075EB2" w:rsidRPr="00F65169" w:rsidRDefault="00075EB2" w:rsidP="006517D8">
      <w:pPr>
        <w:jc w:val="both"/>
        <w:rPr>
          <w:rFonts w:ascii="Arial Narrow" w:hAnsi="Arial Narrow"/>
          <w:b/>
          <w:color w:val="000000"/>
          <w:sz w:val="24"/>
          <w:szCs w:val="24"/>
        </w:rPr>
      </w:pPr>
    </w:p>
    <w:p w14:paraId="2738A7F4" w14:textId="77777777" w:rsidR="00075EB2" w:rsidRPr="00F65169" w:rsidRDefault="00075EB2" w:rsidP="00C9766E">
      <w:pPr>
        <w:pBdr>
          <w:top w:val="nil"/>
          <w:left w:val="nil"/>
          <w:bottom w:val="nil"/>
          <w:right w:val="nil"/>
          <w:between w:val="nil"/>
        </w:pBdr>
        <w:jc w:val="both"/>
        <w:rPr>
          <w:rFonts w:ascii="Arial Narrow" w:hAnsi="Arial Narrow"/>
          <w:color w:val="000000"/>
          <w:sz w:val="24"/>
          <w:szCs w:val="24"/>
        </w:rPr>
      </w:pPr>
      <w:r w:rsidRPr="00F65169">
        <w:rPr>
          <w:rFonts w:ascii="Arial Narrow" w:hAnsi="Arial Narrow"/>
          <w:b/>
          <w:color w:val="000000"/>
          <w:sz w:val="24"/>
          <w:szCs w:val="24"/>
        </w:rPr>
        <w:t xml:space="preserve">CDC Requirements and Laws: </w:t>
      </w:r>
      <w:hyperlink r:id="rId14">
        <w:r w:rsidRPr="00F65169">
          <w:rPr>
            <w:rFonts w:ascii="Arial Narrow" w:hAnsi="Arial Narrow"/>
            <w:color w:val="0000FF"/>
            <w:sz w:val="24"/>
            <w:szCs w:val="24"/>
            <w:u w:val="single"/>
          </w:rPr>
          <w:t>https://www.cdc.gov/vaccines/imz-managers/laws/index.html</w:t>
        </w:r>
      </w:hyperlink>
    </w:p>
    <w:p w14:paraId="4390006D" w14:textId="77777777" w:rsidR="00075EB2" w:rsidRPr="00F65169" w:rsidRDefault="00075EB2" w:rsidP="006517D8">
      <w:pPr>
        <w:jc w:val="both"/>
        <w:rPr>
          <w:rFonts w:ascii="Arial Narrow" w:hAnsi="Arial Narrow"/>
          <w:b/>
          <w:color w:val="000000"/>
          <w:sz w:val="24"/>
          <w:szCs w:val="24"/>
        </w:rPr>
      </w:pPr>
    </w:p>
    <w:p w14:paraId="066D25B3" w14:textId="77777777" w:rsidR="00075EB2" w:rsidRPr="00F65169" w:rsidRDefault="00075EB2" w:rsidP="00C9766E">
      <w:pPr>
        <w:pBdr>
          <w:top w:val="nil"/>
          <w:left w:val="nil"/>
          <w:bottom w:val="nil"/>
          <w:right w:val="nil"/>
          <w:between w:val="nil"/>
        </w:pBdr>
        <w:jc w:val="both"/>
        <w:rPr>
          <w:rFonts w:ascii="Arial Narrow" w:hAnsi="Arial Narrow"/>
          <w:color w:val="000000"/>
          <w:sz w:val="24"/>
          <w:szCs w:val="24"/>
        </w:rPr>
      </w:pPr>
      <w:r w:rsidRPr="00F65169">
        <w:rPr>
          <w:rFonts w:ascii="Arial Narrow" w:hAnsi="Arial Narrow"/>
          <w:b/>
          <w:color w:val="000000"/>
          <w:sz w:val="24"/>
          <w:szCs w:val="24"/>
        </w:rPr>
        <w:t xml:space="preserve">CDC Common Vaccine Safety Concerns: </w:t>
      </w:r>
      <w:hyperlink r:id="rId15">
        <w:r w:rsidRPr="00F65169">
          <w:rPr>
            <w:rFonts w:ascii="Arial Narrow" w:hAnsi="Arial Narrow"/>
            <w:color w:val="0000FF"/>
            <w:sz w:val="24"/>
            <w:szCs w:val="24"/>
            <w:u w:val="single"/>
          </w:rPr>
          <w:t>https://www.cdc.gov/vaccinesafety/concerns/index.html</w:t>
        </w:r>
      </w:hyperlink>
    </w:p>
    <w:p w14:paraId="244BFE2C" w14:textId="77777777" w:rsidR="00075EB2" w:rsidRPr="00F65169" w:rsidRDefault="00075EB2" w:rsidP="006517D8">
      <w:pPr>
        <w:jc w:val="both"/>
        <w:rPr>
          <w:rFonts w:ascii="Arial Narrow" w:hAnsi="Arial Narrow"/>
          <w:b/>
          <w:color w:val="000000"/>
          <w:sz w:val="24"/>
          <w:szCs w:val="24"/>
        </w:rPr>
      </w:pPr>
    </w:p>
    <w:p w14:paraId="1262B607" w14:textId="77777777" w:rsidR="00075EB2" w:rsidRPr="00F65169" w:rsidRDefault="00075EB2" w:rsidP="00C9766E">
      <w:pPr>
        <w:pBdr>
          <w:top w:val="nil"/>
          <w:left w:val="nil"/>
          <w:bottom w:val="nil"/>
          <w:right w:val="nil"/>
          <w:between w:val="nil"/>
        </w:pBdr>
        <w:jc w:val="both"/>
        <w:rPr>
          <w:rFonts w:ascii="Arial Narrow" w:hAnsi="Arial Narrow"/>
          <w:color w:val="000000"/>
          <w:sz w:val="24"/>
          <w:szCs w:val="24"/>
        </w:rPr>
      </w:pPr>
      <w:r w:rsidRPr="00F65169">
        <w:rPr>
          <w:rFonts w:ascii="Arial Narrow" w:hAnsi="Arial Narrow"/>
          <w:b/>
          <w:color w:val="000000"/>
          <w:sz w:val="24"/>
          <w:szCs w:val="24"/>
        </w:rPr>
        <w:t xml:space="preserve">Multiple Vaccines and the Immune System: </w:t>
      </w:r>
      <w:hyperlink r:id="rId16">
        <w:r w:rsidRPr="00F65169">
          <w:rPr>
            <w:rFonts w:ascii="Arial Narrow" w:hAnsi="Arial Narrow"/>
            <w:color w:val="0000FF"/>
            <w:sz w:val="24"/>
            <w:szCs w:val="24"/>
            <w:u w:val="single"/>
          </w:rPr>
          <w:t>https://www.cdc.gov/vaccinesafety/concerns/multiple-vaccines-immunity.html</w:t>
        </w:r>
      </w:hyperlink>
    </w:p>
    <w:p w14:paraId="6FEDEE6D" w14:textId="77777777" w:rsidR="00075EB2" w:rsidRPr="00F65169" w:rsidRDefault="00075EB2" w:rsidP="006517D8">
      <w:pPr>
        <w:jc w:val="both"/>
        <w:rPr>
          <w:rFonts w:ascii="Arial Narrow" w:hAnsi="Arial Narrow"/>
          <w:b/>
          <w:color w:val="000000"/>
          <w:sz w:val="24"/>
          <w:szCs w:val="24"/>
        </w:rPr>
      </w:pPr>
    </w:p>
    <w:p w14:paraId="67B0F5F9" w14:textId="5475924B" w:rsidR="00075EB2" w:rsidRPr="008F5FFD" w:rsidRDefault="00075EB2" w:rsidP="00C9766E">
      <w:pPr>
        <w:pBdr>
          <w:top w:val="nil"/>
          <w:left w:val="nil"/>
          <w:bottom w:val="nil"/>
          <w:right w:val="nil"/>
          <w:between w:val="nil"/>
        </w:pBdr>
        <w:jc w:val="both"/>
        <w:rPr>
          <w:rFonts w:ascii="Arial Narrow" w:hAnsi="Arial Narrow"/>
          <w:b/>
          <w:color w:val="000000"/>
          <w:sz w:val="24"/>
          <w:szCs w:val="24"/>
        </w:rPr>
      </w:pPr>
      <w:r w:rsidRPr="00F65169">
        <w:rPr>
          <w:rFonts w:ascii="Arial Narrow" w:hAnsi="Arial Narrow"/>
          <w:b/>
          <w:color w:val="000000"/>
          <w:sz w:val="24"/>
          <w:szCs w:val="24"/>
        </w:rPr>
        <w:t>KDHE Kansas Immunization</w:t>
      </w:r>
      <w:r w:rsidR="00DE6625">
        <w:rPr>
          <w:rFonts w:ascii="Arial Narrow" w:hAnsi="Arial Narrow"/>
          <w:b/>
          <w:color w:val="000000"/>
          <w:sz w:val="24"/>
          <w:szCs w:val="24"/>
        </w:rPr>
        <w:t xml:space="preserve"> Information System (</w:t>
      </w:r>
      <w:proofErr w:type="spellStart"/>
      <w:r w:rsidR="00DE6625">
        <w:rPr>
          <w:rFonts w:ascii="Arial Narrow" w:hAnsi="Arial Narrow"/>
          <w:b/>
          <w:color w:val="000000"/>
          <w:sz w:val="24"/>
          <w:szCs w:val="24"/>
        </w:rPr>
        <w:t>KS</w:t>
      </w:r>
      <w:r w:rsidR="003F6ABC">
        <w:rPr>
          <w:rFonts w:ascii="Arial Narrow" w:hAnsi="Arial Narrow"/>
          <w:b/>
          <w:color w:val="000000"/>
          <w:sz w:val="24"/>
          <w:szCs w:val="24"/>
        </w:rPr>
        <w:t>W</w:t>
      </w:r>
      <w:r w:rsidR="00DE6625">
        <w:rPr>
          <w:rFonts w:ascii="Arial Narrow" w:hAnsi="Arial Narrow"/>
          <w:b/>
          <w:color w:val="000000"/>
          <w:sz w:val="24"/>
          <w:szCs w:val="24"/>
        </w:rPr>
        <w:t>eb</w:t>
      </w:r>
      <w:r w:rsidR="003F6ABC">
        <w:rPr>
          <w:rFonts w:ascii="Arial Narrow" w:hAnsi="Arial Narrow"/>
          <w:b/>
          <w:color w:val="000000"/>
          <w:sz w:val="24"/>
          <w:szCs w:val="24"/>
        </w:rPr>
        <w:t>IZ</w:t>
      </w:r>
      <w:proofErr w:type="spellEnd"/>
      <w:r w:rsidR="003F6ABC" w:rsidRPr="008F5FFD">
        <w:rPr>
          <w:rFonts w:ascii="Arial Narrow" w:hAnsi="Arial Narrow"/>
          <w:b/>
          <w:color w:val="000000"/>
          <w:sz w:val="24"/>
          <w:szCs w:val="24"/>
        </w:rPr>
        <w:t xml:space="preserve">): </w:t>
      </w:r>
      <w:hyperlink r:id="rId17" w:history="1">
        <w:r w:rsidR="008F5FFD" w:rsidRPr="008F5FFD">
          <w:rPr>
            <w:rStyle w:val="Hyperlink"/>
            <w:rFonts w:ascii="Arial Narrow" w:hAnsi="Arial Narrow"/>
            <w:sz w:val="24"/>
            <w:szCs w:val="24"/>
          </w:rPr>
          <w:t>https://webiz.kdhe.ks.gov/webiznet_ks/login.aspx</w:t>
        </w:r>
      </w:hyperlink>
      <w:r w:rsidR="008F5FFD" w:rsidRPr="008F5FFD">
        <w:rPr>
          <w:rFonts w:ascii="Arial Narrow" w:hAnsi="Arial Narrow"/>
          <w:sz w:val="24"/>
          <w:szCs w:val="24"/>
        </w:rPr>
        <w:t xml:space="preserve"> </w:t>
      </w:r>
    </w:p>
    <w:p w14:paraId="63E2DBF8" w14:textId="77777777" w:rsidR="00C9766E" w:rsidRPr="00F65169" w:rsidRDefault="00C9766E" w:rsidP="00C9766E">
      <w:pPr>
        <w:pBdr>
          <w:top w:val="nil"/>
          <w:left w:val="nil"/>
          <w:bottom w:val="nil"/>
          <w:right w:val="nil"/>
          <w:between w:val="nil"/>
        </w:pBdr>
        <w:jc w:val="both"/>
        <w:rPr>
          <w:rFonts w:ascii="Arial Narrow" w:hAnsi="Arial Narrow"/>
          <w:b/>
          <w:color w:val="000000"/>
          <w:sz w:val="24"/>
          <w:szCs w:val="24"/>
        </w:rPr>
      </w:pPr>
    </w:p>
    <w:p w14:paraId="0AD93B7C"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 xml:space="preserve"> </w:t>
      </w:r>
      <w:r w:rsidRPr="00F65169">
        <w:rPr>
          <w:rFonts w:ascii="Arial Narrow" w:hAnsi="Arial Narrow"/>
        </w:rPr>
        <w:br w:type="page"/>
      </w:r>
    </w:p>
    <w:p w14:paraId="4ACBB859" w14:textId="100699AB" w:rsidR="00075EB2" w:rsidRPr="00F65169" w:rsidRDefault="00075EB2" w:rsidP="00C9766E">
      <w:pPr>
        <w:pStyle w:val="Heading1"/>
        <w:rPr>
          <w:rFonts w:ascii="Arial Narrow" w:hAnsi="Arial Narrow"/>
        </w:rPr>
      </w:pPr>
      <w:bookmarkStart w:id="18" w:name="_Toc82285163"/>
      <w:r w:rsidRPr="00F65169">
        <w:rPr>
          <w:rFonts w:ascii="Arial Narrow" w:hAnsi="Arial Narrow"/>
        </w:rPr>
        <w:lastRenderedPageBreak/>
        <w:t>APPENDIX D</w:t>
      </w:r>
      <w:r w:rsidR="00220859">
        <w:rPr>
          <w:rFonts w:ascii="Arial Narrow" w:hAnsi="Arial Narrow"/>
        </w:rPr>
        <w:t>—</w:t>
      </w:r>
      <w:r w:rsidRPr="00F65169">
        <w:rPr>
          <w:rFonts w:ascii="Arial Narrow" w:hAnsi="Arial Narrow"/>
        </w:rPr>
        <w:t>GENERAL SCREENING QUESTIONNAIRE TO DETERMINE SAFETY OF LIVE VACCINES</w:t>
      </w:r>
      <w:bookmarkEnd w:id="18"/>
    </w:p>
    <w:p w14:paraId="046BFFEF" w14:textId="77777777" w:rsidR="00075EB2" w:rsidRPr="00F65169" w:rsidRDefault="00075EB2" w:rsidP="006517D8">
      <w:pPr>
        <w:jc w:val="both"/>
        <w:rPr>
          <w:rFonts w:ascii="Arial Narrow" w:hAnsi="Arial Narrow"/>
          <w:color w:val="000000"/>
          <w:sz w:val="24"/>
          <w:szCs w:val="24"/>
        </w:rPr>
      </w:pPr>
    </w:p>
    <w:p w14:paraId="3E461FE2" w14:textId="331B9086"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Below is a list of screening questions the pharmacist or pharmacy intern must ask a patient prior to administration of a live </w:t>
      </w:r>
      <w:r w:rsidR="00FE6ED2">
        <w:rPr>
          <w:rFonts w:ascii="Arial Narrow" w:hAnsi="Arial Narrow"/>
          <w:color w:val="000000"/>
          <w:sz w:val="24"/>
          <w:szCs w:val="24"/>
        </w:rPr>
        <w:t>v</w:t>
      </w:r>
      <w:r w:rsidRPr="00F65169">
        <w:rPr>
          <w:rFonts w:ascii="Arial Narrow" w:hAnsi="Arial Narrow"/>
          <w:color w:val="000000"/>
          <w:sz w:val="24"/>
          <w:szCs w:val="24"/>
        </w:rPr>
        <w:t>accine (in addition to the standard questionnaire). This is a list of general questions. Vaccine-specific screening questions must also be asked based on the vaccine’s contraindications and precautions according to ACIP guidelines.</w:t>
      </w:r>
    </w:p>
    <w:p w14:paraId="2341F373" w14:textId="77777777" w:rsidR="00075EB2" w:rsidRPr="00F65169" w:rsidRDefault="00075EB2" w:rsidP="00C9766E">
      <w:pPr>
        <w:jc w:val="both"/>
        <w:rPr>
          <w:rFonts w:ascii="Arial Narrow" w:hAnsi="Arial Narrow"/>
          <w:color w:val="000000"/>
          <w:sz w:val="24"/>
          <w:szCs w:val="24"/>
        </w:rPr>
      </w:pPr>
    </w:p>
    <w:p w14:paraId="16342408" w14:textId="067BE64F" w:rsidR="00075EB2" w:rsidRPr="001A7173" w:rsidRDefault="00075EB2" w:rsidP="0098792E">
      <w:pPr>
        <w:pStyle w:val="ListParagraph"/>
        <w:numPr>
          <w:ilvl w:val="0"/>
          <w:numId w:val="18"/>
        </w:numPr>
        <w:jc w:val="both"/>
        <w:rPr>
          <w:rFonts w:ascii="Arial Narrow" w:hAnsi="Arial Narrow"/>
          <w:color w:val="000000"/>
          <w:sz w:val="24"/>
          <w:szCs w:val="24"/>
        </w:rPr>
      </w:pPr>
      <w:r w:rsidRPr="00C9766E">
        <w:rPr>
          <w:rFonts w:ascii="Arial Narrow" w:hAnsi="Arial Narrow"/>
          <w:color w:val="000000"/>
          <w:sz w:val="24"/>
          <w:szCs w:val="24"/>
        </w:rPr>
        <w:t xml:space="preserve">Are you currently on home infusions or weekly injections (such as Remicade, Humira, Enbrel, Cimzia, Simponi, Simponi Aria, Xeljanz, Orencia, </w:t>
      </w:r>
      <w:proofErr w:type="spellStart"/>
      <w:r w:rsidRPr="00C9766E">
        <w:rPr>
          <w:rFonts w:ascii="Arial Narrow" w:hAnsi="Arial Narrow"/>
          <w:color w:val="000000"/>
          <w:sz w:val="24"/>
          <w:szCs w:val="24"/>
        </w:rPr>
        <w:t>Arava</w:t>
      </w:r>
      <w:proofErr w:type="spellEnd"/>
      <w:r w:rsidRPr="00C9766E">
        <w:rPr>
          <w:rFonts w:ascii="Arial Narrow" w:hAnsi="Arial Narrow"/>
          <w:color w:val="000000"/>
          <w:sz w:val="24"/>
          <w:szCs w:val="24"/>
        </w:rPr>
        <w:t xml:space="preserve">, </w:t>
      </w:r>
      <w:proofErr w:type="spellStart"/>
      <w:r w:rsidRPr="00C9766E">
        <w:rPr>
          <w:rFonts w:ascii="Arial Narrow" w:hAnsi="Arial Narrow"/>
          <w:color w:val="000000"/>
          <w:sz w:val="24"/>
          <w:szCs w:val="24"/>
        </w:rPr>
        <w:t>Actermra</w:t>
      </w:r>
      <w:proofErr w:type="spellEnd"/>
      <w:r w:rsidRPr="00C9766E">
        <w:rPr>
          <w:rFonts w:ascii="Arial Narrow" w:hAnsi="Arial Narrow"/>
          <w:color w:val="000000"/>
          <w:sz w:val="24"/>
          <w:szCs w:val="24"/>
        </w:rPr>
        <w:t>, Cytoxan, Rituxan, adalimumab, infliximab or etanercept), high</w:t>
      </w:r>
      <w:r w:rsidRPr="00C9766E">
        <w:rPr>
          <w:rFonts w:ascii="Cambria Math" w:hAnsi="Cambria Math" w:cs="Cambria Math"/>
          <w:color w:val="000000"/>
          <w:sz w:val="24"/>
          <w:szCs w:val="24"/>
        </w:rPr>
        <w:t>‐</w:t>
      </w:r>
      <w:r w:rsidRPr="00C9766E">
        <w:rPr>
          <w:rFonts w:ascii="Arial Narrow" w:hAnsi="Arial Narrow"/>
          <w:color w:val="000000"/>
          <w:sz w:val="24"/>
          <w:szCs w:val="24"/>
        </w:rPr>
        <w:t>dose methotrexate, azathioprine or 6</w:t>
      </w:r>
      <w:r w:rsidRPr="00C9766E">
        <w:rPr>
          <w:rFonts w:ascii="Cambria Math" w:hAnsi="Cambria Math" w:cs="Cambria Math"/>
          <w:color w:val="000000"/>
          <w:sz w:val="24"/>
          <w:szCs w:val="24"/>
        </w:rPr>
        <w:t>‐</w:t>
      </w:r>
      <w:r w:rsidRPr="00C9766E">
        <w:rPr>
          <w:rFonts w:ascii="Arial Narrow" w:hAnsi="Arial Narrow"/>
          <w:color w:val="000000"/>
          <w:sz w:val="24"/>
          <w:szCs w:val="24"/>
        </w:rPr>
        <w:t xml:space="preserve">mercaptopurine, antivirals, anticancer </w:t>
      </w:r>
      <w:proofErr w:type="gramStart"/>
      <w:r w:rsidRPr="00C9766E">
        <w:rPr>
          <w:rFonts w:ascii="Arial Narrow" w:hAnsi="Arial Narrow"/>
          <w:color w:val="000000"/>
          <w:sz w:val="24"/>
          <w:szCs w:val="24"/>
        </w:rPr>
        <w:t>drugs</w:t>
      </w:r>
      <w:proofErr w:type="gramEnd"/>
      <w:r w:rsidRPr="00C9766E">
        <w:rPr>
          <w:rFonts w:ascii="Arial Narrow" w:hAnsi="Arial Narrow"/>
          <w:color w:val="000000"/>
          <w:sz w:val="24"/>
          <w:szCs w:val="24"/>
        </w:rPr>
        <w:t xml:space="preserve"> or radiation treatments?</w:t>
      </w:r>
    </w:p>
    <w:p w14:paraId="4CF5038D" w14:textId="2036B0AE" w:rsidR="00075EB2" w:rsidRPr="001A7173" w:rsidRDefault="00075EB2" w:rsidP="0098792E">
      <w:pPr>
        <w:pStyle w:val="ListParagraph"/>
        <w:numPr>
          <w:ilvl w:val="0"/>
          <w:numId w:val="18"/>
        </w:numPr>
        <w:jc w:val="both"/>
        <w:rPr>
          <w:rFonts w:ascii="Arial Narrow" w:hAnsi="Arial Narrow"/>
          <w:color w:val="000000"/>
          <w:sz w:val="24"/>
          <w:szCs w:val="24"/>
        </w:rPr>
      </w:pPr>
      <w:r w:rsidRPr="00C9766E">
        <w:rPr>
          <w:rFonts w:ascii="Arial Narrow" w:hAnsi="Arial Narrow"/>
          <w:color w:val="000000"/>
          <w:sz w:val="24"/>
          <w:szCs w:val="24"/>
        </w:rPr>
        <w:t>Have you received any vaccinations or skin tests in the past four weeks?</w:t>
      </w:r>
    </w:p>
    <w:p w14:paraId="10424A57" w14:textId="43842737" w:rsidR="00075EB2" w:rsidRPr="001A7173" w:rsidRDefault="00075EB2" w:rsidP="0098792E">
      <w:pPr>
        <w:pStyle w:val="ListParagraph"/>
        <w:numPr>
          <w:ilvl w:val="0"/>
          <w:numId w:val="18"/>
        </w:numPr>
        <w:jc w:val="both"/>
        <w:rPr>
          <w:rFonts w:ascii="Arial Narrow" w:hAnsi="Arial Narrow"/>
          <w:color w:val="000000"/>
          <w:sz w:val="24"/>
          <w:szCs w:val="24"/>
        </w:rPr>
      </w:pPr>
      <w:r w:rsidRPr="00C9766E">
        <w:rPr>
          <w:rFonts w:ascii="Arial Narrow" w:hAnsi="Arial Narrow"/>
          <w:color w:val="000000"/>
          <w:sz w:val="24"/>
          <w:szCs w:val="24"/>
        </w:rPr>
        <w:t>Have you received a transfusion of blood, blood products</w:t>
      </w:r>
      <w:r w:rsidR="00FE6ED2">
        <w:rPr>
          <w:rFonts w:ascii="Arial Narrow" w:hAnsi="Arial Narrow"/>
          <w:color w:val="000000"/>
          <w:sz w:val="24"/>
          <w:szCs w:val="24"/>
        </w:rPr>
        <w:t>,</w:t>
      </w:r>
      <w:r w:rsidRPr="00C9766E">
        <w:rPr>
          <w:rFonts w:ascii="Arial Narrow" w:hAnsi="Arial Narrow"/>
          <w:color w:val="000000"/>
          <w:sz w:val="24"/>
          <w:szCs w:val="24"/>
        </w:rPr>
        <w:t xml:space="preserve"> or been given a medication called immune (gamma) globulin in the past year?</w:t>
      </w:r>
    </w:p>
    <w:p w14:paraId="5A2A95F0" w14:textId="33F87A8A" w:rsidR="00075EB2" w:rsidRPr="00C9766E" w:rsidRDefault="00075EB2" w:rsidP="0098792E">
      <w:pPr>
        <w:pStyle w:val="ListParagraph"/>
        <w:numPr>
          <w:ilvl w:val="0"/>
          <w:numId w:val="18"/>
        </w:numPr>
        <w:jc w:val="both"/>
        <w:rPr>
          <w:rFonts w:ascii="Arial Narrow" w:hAnsi="Arial Narrow"/>
          <w:color w:val="000000"/>
          <w:sz w:val="24"/>
          <w:szCs w:val="24"/>
        </w:rPr>
      </w:pPr>
      <w:r w:rsidRPr="00C9766E">
        <w:rPr>
          <w:rFonts w:ascii="Arial Narrow" w:hAnsi="Arial Narrow"/>
          <w:color w:val="000000"/>
          <w:sz w:val="24"/>
          <w:szCs w:val="24"/>
        </w:rPr>
        <w:t>Are you currently taking high</w:t>
      </w:r>
      <w:r w:rsidRPr="00C9766E">
        <w:rPr>
          <w:rFonts w:ascii="Cambria Math" w:hAnsi="Cambria Math" w:cs="Cambria Math"/>
          <w:color w:val="000000"/>
          <w:sz w:val="24"/>
          <w:szCs w:val="24"/>
        </w:rPr>
        <w:t>‐</w:t>
      </w:r>
      <w:r w:rsidRPr="00C9766E">
        <w:rPr>
          <w:rFonts w:ascii="Arial Narrow" w:hAnsi="Arial Narrow"/>
          <w:color w:val="000000"/>
          <w:sz w:val="24"/>
          <w:szCs w:val="24"/>
        </w:rPr>
        <w:t>dose steroid therapy (prednisone &gt;20mg/day or equivalent) for longer than two weeks?</w:t>
      </w:r>
    </w:p>
    <w:p w14:paraId="2EC70A14"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rPr>
        <w:br w:type="page"/>
      </w:r>
    </w:p>
    <w:p w14:paraId="6D3B8645" w14:textId="4F5F1396" w:rsidR="00075EB2" w:rsidRPr="00FA7145" w:rsidRDefault="00075EB2" w:rsidP="001A7173">
      <w:pPr>
        <w:pStyle w:val="Heading1"/>
        <w:rPr>
          <w:rFonts w:ascii="Arial Narrow" w:hAnsi="Arial Narrow"/>
        </w:rPr>
      </w:pPr>
      <w:bookmarkStart w:id="19" w:name="_Toc82285164"/>
      <w:r w:rsidRPr="00F65169">
        <w:rPr>
          <w:rFonts w:ascii="Arial Narrow" w:hAnsi="Arial Narrow"/>
        </w:rPr>
        <w:lastRenderedPageBreak/>
        <w:t>APPENDIX E</w:t>
      </w:r>
      <w:r w:rsidR="00220859">
        <w:rPr>
          <w:rFonts w:ascii="Arial Narrow" w:hAnsi="Arial Narrow"/>
        </w:rPr>
        <w:t>—</w:t>
      </w:r>
      <w:r w:rsidRPr="00F65169">
        <w:rPr>
          <w:rFonts w:ascii="Arial Narrow" w:hAnsi="Arial Narrow"/>
        </w:rPr>
        <w:t>KDHE Vaccine Documentation/Consent Form</w:t>
      </w:r>
      <w:bookmarkEnd w:id="19"/>
    </w:p>
    <w:p w14:paraId="5545EE53" w14:textId="51ED2475" w:rsidR="00FF146C" w:rsidRDefault="002857F7" w:rsidP="002857F7">
      <w:pPr>
        <w:jc w:val="center"/>
        <w:rPr>
          <w:rFonts w:ascii="Arial Narrow" w:hAnsi="Arial Narrow"/>
          <w:noProof/>
        </w:rPr>
      </w:pPr>
      <w:r w:rsidRPr="002857F7">
        <w:rPr>
          <w:rFonts w:ascii="Arial Narrow" w:hAnsi="Arial Narrow"/>
          <w:noProof/>
        </w:rPr>
        <w:drawing>
          <wp:inline distT="0" distB="0" distL="0" distR="0" wp14:anchorId="3F5426EC" wp14:editId="62F7A2FF">
            <wp:extent cx="6188488" cy="7821561"/>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1950" cy="7876492"/>
                    </a:xfrm>
                    <a:prstGeom prst="rect">
                      <a:avLst/>
                    </a:prstGeom>
                  </pic:spPr>
                </pic:pic>
              </a:graphicData>
            </a:graphic>
          </wp:inline>
        </w:drawing>
      </w:r>
    </w:p>
    <w:p w14:paraId="6DE813E2" w14:textId="4D0DD74A" w:rsidR="00FF146C" w:rsidRDefault="00FF146C" w:rsidP="002857F7">
      <w:pPr>
        <w:jc w:val="center"/>
        <w:rPr>
          <w:rFonts w:ascii="Arial Narrow" w:hAnsi="Arial Narrow"/>
          <w:b/>
          <w:color w:val="000000"/>
          <w:sz w:val="24"/>
          <w:szCs w:val="24"/>
        </w:rPr>
      </w:pPr>
      <w:r>
        <w:rPr>
          <w:rFonts w:ascii="Arial Narrow" w:hAnsi="Arial Narrow"/>
          <w:b/>
          <w:color w:val="000000"/>
          <w:sz w:val="24"/>
          <w:szCs w:val="24"/>
        </w:rPr>
        <w:br w:type="page"/>
      </w:r>
      <w:r w:rsidR="002857F7" w:rsidRPr="002857F7">
        <w:rPr>
          <w:rFonts w:ascii="Arial Narrow" w:hAnsi="Arial Narrow"/>
          <w:b/>
          <w:noProof/>
          <w:color w:val="000000"/>
          <w:sz w:val="24"/>
          <w:szCs w:val="24"/>
        </w:rPr>
        <w:lastRenderedPageBreak/>
        <w:drawing>
          <wp:inline distT="0" distB="0" distL="0" distR="0" wp14:anchorId="27090129" wp14:editId="31133581">
            <wp:extent cx="6142096" cy="8008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2856" cy="8022404"/>
                    </a:xfrm>
                    <a:prstGeom prst="rect">
                      <a:avLst/>
                    </a:prstGeom>
                  </pic:spPr>
                </pic:pic>
              </a:graphicData>
            </a:graphic>
          </wp:inline>
        </w:drawing>
      </w:r>
    </w:p>
    <w:p w14:paraId="19300894" w14:textId="77777777" w:rsidR="002857F7" w:rsidRDefault="002857F7" w:rsidP="002857F7">
      <w:pPr>
        <w:jc w:val="center"/>
        <w:rPr>
          <w:rFonts w:ascii="Arial Narrow" w:hAnsi="Arial Narrow"/>
          <w:b/>
          <w:color w:val="000000"/>
          <w:sz w:val="24"/>
          <w:szCs w:val="24"/>
        </w:rPr>
      </w:pPr>
      <w:r w:rsidRPr="002857F7">
        <w:rPr>
          <w:rFonts w:ascii="Arial Narrow" w:hAnsi="Arial Narrow"/>
          <w:b/>
          <w:noProof/>
          <w:color w:val="000000"/>
          <w:sz w:val="24"/>
          <w:szCs w:val="24"/>
        </w:rPr>
        <w:lastRenderedPageBreak/>
        <w:drawing>
          <wp:inline distT="0" distB="0" distL="0" distR="0" wp14:anchorId="44730040" wp14:editId="7290A85D">
            <wp:extent cx="6159909" cy="8060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7701" cy="8070220"/>
                    </a:xfrm>
                    <a:prstGeom prst="rect">
                      <a:avLst/>
                    </a:prstGeom>
                  </pic:spPr>
                </pic:pic>
              </a:graphicData>
            </a:graphic>
          </wp:inline>
        </w:drawing>
      </w:r>
    </w:p>
    <w:p w14:paraId="77749763" w14:textId="026CB0C8" w:rsidR="00FF146C" w:rsidRDefault="002857F7" w:rsidP="002857F7">
      <w:pPr>
        <w:jc w:val="center"/>
        <w:rPr>
          <w:rFonts w:ascii="Arial Narrow" w:hAnsi="Arial Narrow"/>
          <w:b/>
          <w:color w:val="000000"/>
          <w:sz w:val="24"/>
          <w:szCs w:val="24"/>
        </w:rPr>
      </w:pPr>
      <w:r w:rsidRPr="002857F7">
        <w:rPr>
          <w:rFonts w:ascii="Arial Narrow" w:hAnsi="Arial Narrow"/>
          <w:b/>
          <w:noProof/>
          <w:color w:val="000000"/>
          <w:sz w:val="24"/>
          <w:szCs w:val="24"/>
        </w:rPr>
        <w:lastRenderedPageBreak/>
        <w:drawing>
          <wp:inline distT="0" distB="0" distL="0" distR="0" wp14:anchorId="1EC69DC8" wp14:editId="6E815FCB">
            <wp:extent cx="6174658" cy="8001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2687" cy="8011986"/>
                    </a:xfrm>
                    <a:prstGeom prst="rect">
                      <a:avLst/>
                    </a:prstGeom>
                  </pic:spPr>
                </pic:pic>
              </a:graphicData>
            </a:graphic>
          </wp:inline>
        </w:drawing>
      </w:r>
    </w:p>
    <w:p w14:paraId="76D4B666" w14:textId="314C9D35" w:rsidR="00075EB2" w:rsidRPr="00F65169" w:rsidRDefault="00075EB2" w:rsidP="001A7173">
      <w:pPr>
        <w:pStyle w:val="Heading1"/>
        <w:rPr>
          <w:rFonts w:ascii="Arial Narrow" w:hAnsi="Arial Narrow"/>
        </w:rPr>
      </w:pPr>
      <w:bookmarkStart w:id="20" w:name="_Toc82285165"/>
      <w:r w:rsidRPr="00F65169">
        <w:rPr>
          <w:rFonts w:ascii="Arial Narrow" w:hAnsi="Arial Narrow"/>
        </w:rPr>
        <w:lastRenderedPageBreak/>
        <w:t>APPENDIX F</w:t>
      </w:r>
      <w:r w:rsidR="00220859">
        <w:rPr>
          <w:rFonts w:ascii="Arial Narrow" w:hAnsi="Arial Narrow"/>
        </w:rPr>
        <w:t>—</w:t>
      </w:r>
      <w:r w:rsidRPr="00F65169">
        <w:rPr>
          <w:rFonts w:ascii="Arial Narrow" w:hAnsi="Arial Narrow"/>
        </w:rPr>
        <w:t>PROCEDURES FOR MANAGEMENT OF ADVERSE REACTIONS TO VACCINES</w:t>
      </w:r>
      <w:bookmarkEnd w:id="20"/>
    </w:p>
    <w:p w14:paraId="5966557F" w14:textId="77777777" w:rsidR="00075EB2" w:rsidRPr="00E779AA" w:rsidRDefault="00075EB2" w:rsidP="006517D8">
      <w:pPr>
        <w:jc w:val="both"/>
        <w:rPr>
          <w:rFonts w:ascii="Arial Narrow" w:hAnsi="Arial Narrow"/>
          <w:b/>
          <w:color w:val="000000"/>
          <w:sz w:val="10"/>
          <w:szCs w:val="10"/>
        </w:rPr>
      </w:pPr>
    </w:p>
    <w:p w14:paraId="45EADF73"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Anaphylactic Reactions</w:t>
      </w:r>
    </w:p>
    <w:p w14:paraId="1ADAC9AB" w14:textId="77777777" w:rsidR="001A7173" w:rsidRDefault="00075EB2" w:rsidP="001A7173">
      <w:pPr>
        <w:jc w:val="both"/>
        <w:rPr>
          <w:rFonts w:ascii="Arial Narrow" w:hAnsi="Arial Narrow"/>
          <w:color w:val="000000"/>
          <w:sz w:val="24"/>
          <w:szCs w:val="24"/>
        </w:rPr>
      </w:pPr>
      <w:r w:rsidRPr="00F65169">
        <w:rPr>
          <w:rFonts w:ascii="Arial Narrow" w:hAnsi="Arial Narrow"/>
          <w:color w:val="000000"/>
          <w:sz w:val="24"/>
          <w:szCs w:val="24"/>
        </w:rPr>
        <w:t>Signs and symptoms of</w:t>
      </w:r>
      <w:r w:rsidR="001A7173">
        <w:rPr>
          <w:rFonts w:ascii="Arial Narrow" w:hAnsi="Arial Narrow"/>
          <w:color w:val="000000"/>
          <w:sz w:val="24"/>
          <w:szCs w:val="24"/>
        </w:rPr>
        <w:t xml:space="preserve"> anaphylactic reaction include:</w:t>
      </w:r>
    </w:p>
    <w:p w14:paraId="711C85E7" w14:textId="77777777" w:rsidR="001A7173" w:rsidRPr="001A7173" w:rsidRDefault="00075EB2" w:rsidP="0098792E">
      <w:pPr>
        <w:pStyle w:val="ListParagraph"/>
        <w:numPr>
          <w:ilvl w:val="0"/>
          <w:numId w:val="19"/>
        </w:numPr>
        <w:jc w:val="both"/>
        <w:rPr>
          <w:rFonts w:ascii="Arial Narrow" w:hAnsi="Arial Narrow"/>
          <w:color w:val="000000"/>
          <w:sz w:val="24"/>
          <w:szCs w:val="24"/>
        </w:rPr>
      </w:pPr>
      <w:r w:rsidRPr="001A7173">
        <w:rPr>
          <w:rFonts w:ascii="Arial Narrow" w:hAnsi="Arial Narrow"/>
          <w:color w:val="000000"/>
          <w:sz w:val="24"/>
          <w:szCs w:val="24"/>
        </w:rPr>
        <w:t>the sudden or gradual onset of generalized itching, erythema (redness), or urticaria (hives</w:t>
      </w:r>
      <w:proofErr w:type="gramStart"/>
      <w:r w:rsidRPr="001A7173">
        <w:rPr>
          <w:rFonts w:ascii="Arial Narrow" w:hAnsi="Arial Narrow"/>
          <w:color w:val="000000"/>
          <w:sz w:val="24"/>
          <w:szCs w:val="24"/>
        </w:rPr>
        <w:t>);</w:t>
      </w:r>
      <w:proofErr w:type="gramEnd"/>
    </w:p>
    <w:p w14:paraId="6D6B6788" w14:textId="76BAA36D" w:rsidR="00075EB2" w:rsidRPr="001A7173" w:rsidRDefault="00075EB2" w:rsidP="0098792E">
      <w:pPr>
        <w:pStyle w:val="ListParagraph"/>
        <w:numPr>
          <w:ilvl w:val="0"/>
          <w:numId w:val="19"/>
        </w:numPr>
        <w:jc w:val="both"/>
        <w:rPr>
          <w:rFonts w:ascii="Arial Narrow" w:hAnsi="Arial Narrow"/>
          <w:color w:val="000000"/>
          <w:sz w:val="24"/>
          <w:szCs w:val="24"/>
        </w:rPr>
      </w:pPr>
      <w:r w:rsidRPr="001A7173">
        <w:rPr>
          <w:rFonts w:ascii="Arial Narrow" w:hAnsi="Arial Narrow"/>
          <w:color w:val="000000"/>
          <w:sz w:val="24"/>
          <w:szCs w:val="24"/>
        </w:rPr>
        <w:t>angioedema (swelling of the lips, face, or throat</w:t>
      </w:r>
      <w:proofErr w:type="gramStart"/>
      <w:r w:rsidRPr="001A7173">
        <w:rPr>
          <w:rFonts w:ascii="Arial Narrow" w:hAnsi="Arial Narrow"/>
          <w:color w:val="000000"/>
          <w:sz w:val="24"/>
          <w:szCs w:val="24"/>
        </w:rPr>
        <w:t>);</w:t>
      </w:r>
      <w:proofErr w:type="gramEnd"/>
    </w:p>
    <w:p w14:paraId="4C6FC304" w14:textId="77777777" w:rsidR="00075EB2" w:rsidRPr="001A7173" w:rsidRDefault="00075EB2" w:rsidP="0098792E">
      <w:pPr>
        <w:pStyle w:val="ListParagraph"/>
        <w:numPr>
          <w:ilvl w:val="0"/>
          <w:numId w:val="19"/>
        </w:numPr>
        <w:pBdr>
          <w:top w:val="nil"/>
          <w:left w:val="nil"/>
          <w:bottom w:val="nil"/>
          <w:right w:val="nil"/>
          <w:between w:val="nil"/>
        </w:pBdr>
        <w:jc w:val="both"/>
        <w:rPr>
          <w:rFonts w:ascii="Arial Narrow" w:hAnsi="Arial Narrow"/>
          <w:color w:val="000000"/>
        </w:rPr>
      </w:pPr>
      <w:r w:rsidRPr="001A7173">
        <w:rPr>
          <w:rFonts w:ascii="Arial Narrow" w:hAnsi="Arial Narrow"/>
          <w:color w:val="000000"/>
          <w:sz w:val="24"/>
          <w:szCs w:val="24"/>
        </w:rPr>
        <w:t>bronchospasm (wheezing</w:t>
      </w:r>
      <w:proofErr w:type="gramStart"/>
      <w:r w:rsidRPr="001A7173">
        <w:rPr>
          <w:rFonts w:ascii="Arial Narrow" w:hAnsi="Arial Narrow"/>
          <w:color w:val="000000"/>
          <w:sz w:val="24"/>
          <w:szCs w:val="24"/>
        </w:rPr>
        <w:t>);</w:t>
      </w:r>
      <w:proofErr w:type="gramEnd"/>
    </w:p>
    <w:p w14:paraId="76995EF8" w14:textId="77777777" w:rsidR="00075EB2" w:rsidRPr="001A7173" w:rsidRDefault="00075EB2" w:rsidP="0098792E">
      <w:pPr>
        <w:pStyle w:val="ListParagraph"/>
        <w:numPr>
          <w:ilvl w:val="0"/>
          <w:numId w:val="19"/>
        </w:numPr>
        <w:pBdr>
          <w:top w:val="nil"/>
          <w:left w:val="nil"/>
          <w:bottom w:val="nil"/>
          <w:right w:val="nil"/>
          <w:between w:val="nil"/>
        </w:pBdr>
        <w:jc w:val="both"/>
        <w:rPr>
          <w:rFonts w:ascii="Arial Narrow" w:hAnsi="Arial Narrow"/>
          <w:color w:val="000000"/>
        </w:rPr>
      </w:pPr>
      <w:r w:rsidRPr="001A7173">
        <w:rPr>
          <w:rFonts w:ascii="Arial Narrow" w:hAnsi="Arial Narrow"/>
          <w:color w:val="000000"/>
          <w:sz w:val="24"/>
          <w:szCs w:val="24"/>
        </w:rPr>
        <w:t xml:space="preserve">shortness of </w:t>
      </w:r>
      <w:proofErr w:type="gramStart"/>
      <w:r w:rsidRPr="001A7173">
        <w:rPr>
          <w:rFonts w:ascii="Arial Narrow" w:hAnsi="Arial Narrow"/>
          <w:color w:val="000000"/>
          <w:sz w:val="24"/>
          <w:szCs w:val="24"/>
        </w:rPr>
        <w:t>breath;</w:t>
      </w:r>
      <w:proofErr w:type="gramEnd"/>
    </w:p>
    <w:p w14:paraId="74DD4D39" w14:textId="77777777" w:rsidR="00075EB2" w:rsidRPr="001A7173" w:rsidRDefault="00075EB2" w:rsidP="0098792E">
      <w:pPr>
        <w:pStyle w:val="ListParagraph"/>
        <w:numPr>
          <w:ilvl w:val="0"/>
          <w:numId w:val="19"/>
        </w:numPr>
        <w:pBdr>
          <w:top w:val="nil"/>
          <w:left w:val="nil"/>
          <w:bottom w:val="nil"/>
          <w:right w:val="nil"/>
          <w:between w:val="nil"/>
        </w:pBdr>
        <w:jc w:val="both"/>
        <w:rPr>
          <w:rFonts w:ascii="Arial Narrow" w:hAnsi="Arial Narrow"/>
          <w:color w:val="000000"/>
        </w:rPr>
      </w:pPr>
      <w:proofErr w:type="gramStart"/>
      <w:r w:rsidRPr="001A7173">
        <w:rPr>
          <w:rFonts w:ascii="Arial Narrow" w:hAnsi="Arial Narrow"/>
          <w:color w:val="000000"/>
          <w:sz w:val="24"/>
          <w:szCs w:val="24"/>
        </w:rPr>
        <w:t>shock;</w:t>
      </w:r>
      <w:proofErr w:type="gramEnd"/>
    </w:p>
    <w:p w14:paraId="68E86ABB" w14:textId="77777777" w:rsidR="00075EB2" w:rsidRPr="001A7173" w:rsidRDefault="00075EB2" w:rsidP="0098792E">
      <w:pPr>
        <w:pStyle w:val="ListParagraph"/>
        <w:numPr>
          <w:ilvl w:val="0"/>
          <w:numId w:val="19"/>
        </w:numPr>
        <w:pBdr>
          <w:top w:val="nil"/>
          <w:left w:val="nil"/>
          <w:bottom w:val="nil"/>
          <w:right w:val="nil"/>
          <w:between w:val="nil"/>
        </w:pBdr>
        <w:jc w:val="both"/>
        <w:rPr>
          <w:rFonts w:ascii="Arial Narrow" w:hAnsi="Arial Narrow"/>
          <w:color w:val="000000"/>
        </w:rPr>
      </w:pPr>
      <w:r w:rsidRPr="001A7173">
        <w:rPr>
          <w:rFonts w:ascii="Arial Narrow" w:hAnsi="Arial Narrow"/>
          <w:color w:val="000000"/>
          <w:sz w:val="24"/>
          <w:szCs w:val="24"/>
        </w:rPr>
        <w:t>abdominal cramping; or</w:t>
      </w:r>
    </w:p>
    <w:p w14:paraId="1936086D" w14:textId="46F77CE0" w:rsidR="00075EB2" w:rsidRPr="001A7173" w:rsidRDefault="00075EB2" w:rsidP="0098792E">
      <w:pPr>
        <w:pStyle w:val="ListParagraph"/>
        <w:numPr>
          <w:ilvl w:val="0"/>
          <w:numId w:val="19"/>
        </w:numPr>
        <w:pBdr>
          <w:top w:val="nil"/>
          <w:left w:val="nil"/>
          <w:bottom w:val="nil"/>
          <w:right w:val="nil"/>
          <w:between w:val="nil"/>
        </w:pBdr>
        <w:jc w:val="both"/>
        <w:rPr>
          <w:rFonts w:ascii="Arial Narrow" w:hAnsi="Arial Narrow"/>
          <w:color w:val="000000"/>
        </w:rPr>
      </w:pPr>
      <w:r w:rsidRPr="001A7173">
        <w:rPr>
          <w:rFonts w:ascii="Arial Narrow" w:hAnsi="Arial Narrow"/>
          <w:color w:val="000000"/>
          <w:sz w:val="24"/>
          <w:szCs w:val="24"/>
        </w:rPr>
        <w:t>cardiovascular collapse</w:t>
      </w:r>
    </w:p>
    <w:p w14:paraId="48EDFCE9" w14:textId="77777777"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The following procedures should be used to manage anaphylactic reactions following vaccination:</w:t>
      </w:r>
    </w:p>
    <w:p w14:paraId="71BC9061" w14:textId="621B2FAC" w:rsidR="00075EB2" w:rsidRPr="001A7173" w:rsidRDefault="00075EB2" w:rsidP="0098792E">
      <w:pPr>
        <w:pStyle w:val="ListParagraph"/>
        <w:numPr>
          <w:ilvl w:val="0"/>
          <w:numId w:val="20"/>
        </w:numPr>
        <w:jc w:val="both"/>
        <w:rPr>
          <w:rFonts w:ascii="Arial Narrow" w:hAnsi="Arial Narrow"/>
          <w:color w:val="000000"/>
          <w:sz w:val="24"/>
          <w:szCs w:val="24"/>
        </w:rPr>
      </w:pPr>
      <w:r w:rsidRPr="001A7173">
        <w:rPr>
          <w:rFonts w:ascii="Arial Narrow" w:hAnsi="Arial Narrow"/>
          <w:color w:val="000000"/>
          <w:sz w:val="24"/>
          <w:szCs w:val="24"/>
        </w:rPr>
        <w:t>If itching and swelling are confined to the injection site w</w:t>
      </w:r>
      <w:r w:rsidR="00FA7145" w:rsidRPr="001A7173">
        <w:rPr>
          <w:rFonts w:ascii="Arial Narrow" w:hAnsi="Arial Narrow"/>
          <w:color w:val="000000"/>
          <w:sz w:val="24"/>
          <w:szCs w:val="24"/>
        </w:rPr>
        <w:t xml:space="preserve">here the vaccination was given, </w:t>
      </w:r>
      <w:r w:rsidRPr="001A7173">
        <w:rPr>
          <w:rFonts w:ascii="Arial Narrow" w:hAnsi="Arial Narrow"/>
          <w:color w:val="000000"/>
          <w:sz w:val="24"/>
          <w:szCs w:val="24"/>
        </w:rPr>
        <w:t xml:space="preserve">observe the vaccinee closely for at least 30 minutes, </w:t>
      </w:r>
      <w:r w:rsidR="00FA7145" w:rsidRPr="001A7173">
        <w:rPr>
          <w:rFonts w:ascii="Arial Narrow" w:hAnsi="Arial Narrow"/>
          <w:color w:val="000000"/>
          <w:sz w:val="24"/>
          <w:szCs w:val="24"/>
        </w:rPr>
        <w:t xml:space="preserve">watching for the development of </w:t>
      </w:r>
      <w:r w:rsidRPr="001A7173">
        <w:rPr>
          <w:rFonts w:ascii="Arial Narrow" w:hAnsi="Arial Narrow"/>
          <w:color w:val="000000"/>
          <w:sz w:val="24"/>
          <w:szCs w:val="24"/>
        </w:rPr>
        <w:t>generalized symptoms.</w:t>
      </w:r>
    </w:p>
    <w:p w14:paraId="31AA420E" w14:textId="0CCFDE4E" w:rsidR="00075EB2" w:rsidRPr="001A7173" w:rsidRDefault="00075EB2" w:rsidP="0098792E">
      <w:pPr>
        <w:pStyle w:val="ListParagraph"/>
        <w:numPr>
          <w:ilvl w:val="0"/>
          <w:numId w:val="20"/>
        </w:numPr>
        <w:jc w:val="both"/>
        <w:rPr>
          <w:rFonts w:ascii="Arial Narrow" w:hAnsi="Arial Narrow"/>
          <w:color w:val="000000"/>
          <w:sz w:val="24"/>
          <w:szCs w:val="24"/>
        </w:rPr>
      </w:pPr>
      <w:r w:rsidRPr="001A7173">
        <w:rPr>
          <w:rFonts w:ascii="Arial Narrow" w:hAnsi="Arial Narrow"/>
          <w:color w:val="000000"/>
          <w:sz w:val="24"/>
          <w:szCs w:val="24"/>
        </w:rPr>
        <w:t>If symptoms are generalized, activate the emergency medical system (e.g., cal</w:t>
      </w:r>
      <w:r w:rsidR="00FA7145" w:rsidRPr="001A7173">
        <w:rPr>
          <w:rFonts w:ascii="Arial Narrow" w:hAnsi="Arial Narrow"/>
          <w:color w:val="000000"/>
          <w:sz w:val="24"/>
          <w:szCs w:val="24"/>
        </w:rPr>
        <w:t xml:space="preserve">l 911) </w:t>
      </w:r>
      <w:r w:rsidRPr="001A7173">
        <w:rPr>
          <w:rFonts w:ascii="Arial Narrow" w:hAnsi="Arial Narrow"/>
          <w:color w:val="000000"/>
          <w:sz w:val="24"/>
          <w:szCs w:val="24"/>
        </w:rPr>
        <w:t>immediately. This should be done by a second person, wh</w:t>
      </w:r>
      <w:r w:rsidR="00FA7145" w:rsidRPr="001A7173">
        <w:rPr>
          <w:rFonts w:ascii="Arial Narrow" w:hAnsi="Arial Narrow"/>
          <w:color w:val="000000"/>
          <w:sz w:val="24"/>
          <w:szCs w:val="24"/>
        </w:rPr>
        <w:t xml:space="preserve">ile the pharmacist assesses the </w:t>
      </w:r>
      <w:r w:rsidRPr="001A7173">
        <w:rPr>
          <w:rFonts w:ascii="Arial Narrow" w:hAnsi="Arial Narrow"/>
          <w:color w:val="000000"/>
          <w:sz w:val="24"/>
          <w:szCs w:val="24"/>
        </w:rPr>
        <w:t>level of consciousness, circulation, airway and breathing of the vaccinee.</w:t>
      </w:r>
    </w:p>
    <w:p w14:paraId="168A966E" w14:textId="3BD395E7" w:rsidR="00075EB2" w:rsidRPr="001A7173" w:rsidRDefault="00075EB2" w:rsidP="0098792E">
      <w:pPr>
        <w:pStyle w:val="ListParagraph"/>
        <w:numPr>
          <w:ilvl w:val="0"/>
          <w:numId w:val="20"/>
        </w:numPr>
        <w:jc w:val="both"/>
        <w:rPr>
          <w:rFonts w:ascii="Arial Narrow" w:hAnsi="Arial Narrow"/>
          <w:color w:val="000000"/>
          <w:sz w:val="24"/>
          <w:szCs w:val="24"/>
        </w:rPr>
      </w:pPr>
      <w:r w:rsidRPr="001A7173">
        <w:rPr>
          <w:rFonts w:ascii="Arial Narrow" w:hAnsi="Arial Narrow"/>
          <w:color w:val="000000"/>
          <w:sz w:val="24"/>
          <w:szCs w:val="24"/>
        </w:rPr>
        <w:t>Place vaccinee in a recumbent position and elevate legs.</w:t>
      </w:r>
    </w:p>
    <w:p w14:paraId="00269031" w14:textId="02B47016" w:rsidR="00075EB2" w:rsidRPr="001A7173" w:rsidRDefault="00075EB2" w:rsidP="0098792E">
      <w:pPr>
        <w:pStyle w:val="ListParagraph"/>
        <w:numPr>
          <w:ilvl w:val="0"/>
          <w:numId w:val="20"/>
        </w:numPr>
        <w:jc w:val="both"/>
        <w:rPr>
          <w:rFonts w:ascii="Arial Narrow" w:hAnsi="Arial Narrow"/>
          <w:color w:val="000000"/>
          <w:sz w:val="24"/>
          <w:szCs w:val="24"/>
        </w:rPr>
      </w:pPr>
      <w:r w:rsidRPr="001A7173">
        <w:rPr>
          <w:rFonts w:ascii="Arial Narrow" w:hAnsi="Arial Narrow"/>
          <w:color w:val="000000"/>
          <w:sz w:val="24"/>
          <w:szCs w:val="24"/>
        </w:rPr>
        <w:t>The first</w:t>
      </w:r>
      <w:r w:rsidRPr="001A7173">
        <w:rPr>
          <w:rFonts w:ascii="Cambria Math" w:hAnsi="Cambria Math" w:cs="Cambria Math"/>
          <w:color w:val="000000"/>
          <w:sz w:val="24"/>
          <w:szCs w:val="24"/>
        </w:rPr>
        <w:t>‐</w:t>
      </w:r>
      <w:r w:rsidRPr="001A7173">
        <w:rPr>
          <w:rFonts w:ascii="Arial Narrow" w:hAnsi="Arial Narrow"/>
          <w:color w:val="000000"/>
          <w:sz w:val="24"/>
          <w:szCs w:val="24"/>
        </w:rPr>
        <w:t>line therapy in anaphylaxis is epinephrine. There are no cont</w:t>
      </w:r>
      <w:r w:rsidR="00FA7145" w:rsidRPr="001A7173">
        <w:rPr>
          <w:rFonts w:ascii="Arial Narrow" w:hAnsi="Arial Narrow"/>
          <w:color w:val="000000"/>
          <w:sz w:val="24"/>
          <w:szCs w:val="24"/>
        </w:rPr>
        <w:t>raindications to epinephrine in the setting of anaphylaxis.</w:t>
      </w:r>
    </w:p>
    <w:p w14:paraId="13F7E067" w14:textId="77777777" w:rsidR="008053D2" w:rsidRDefault="00075EB2" w:rsidP="0098792E">
      <w:pPr>
        <w:pStyle w:val="ListParagraph"/>
        <w:numPr>
          <w:ilvl w:val="1"/>
          <w:numId w:val="14"/>
        </w:numPr>
        <w:jc w:val="both"/>
        <w:rPr>
          <w:rFonts w:ascii="Arial Narrow" w:hAnsi="Arial Narrow"/>
          <w:color w:val="000000"/>
          <w:sz w:val="24"/>
          <w:szCs w:val="24"/>
        </w:rPr>
      </w:pPr>
      <w:r w:rsidRPr="001A7173">
        <w:rPr>
          <w:rFonts w:ascii="Arial Narrow" w:hAnsi="Arial Narrow"/>
          <w:color w:val="000000"/>
          <w:sz w:val="24"/>
          <w:szCs w:val="24"/>
        </w:rPr>
        <w:t xml:space="preserve"> Administer aqueous epinephrine 1:1000 dilution intramuscula</w:t>
      </w:r>
      <w:r w:rsidR="00FA7145" w:rsidRPr="001A7173">
        <w:rPr>
          <w:rFonts w:ascii="Arial Narrow" w:hAnsi="Arial Narrow"/>
          <w:color w:val="000000"/>
          <w:sz w:val="24"/>
          <w:szCs w:val="24"/>
        </w:rPr>
        <w:t xml:space="preserve">rly, 0.01mL/kg/dose (adult dose </w:t>
      </w:r>
      <w:r w:rsidRPr="001A7173">
        <w:rPr>
          <w:rFonts w:ascii="Arial Narrow" w:hAnsi="Arial Narrow"/>
          <w:color w:val="000000"/>
          <w:sz w:val="24"/>
          <w:szCs w:val="24"/>
        </w:rPr>
        <w:t>ranges from 0.3mL to 0.5mL, with a maximum single dose of 0.5mL), as indicated:</w:t>
      </w:r>
    </w:p>
    <w:p w14:paraId="2D1C071E" w14:textId="2768819F" w:rsidR="005C5B4D" w:rsidRPr="008053D2" w:rsidRDefault="00075EB2" w:rsidP="008053D2">
      <w:pPr>
        <w:pStyle w:val="ListParagraph"/>
        <w:ind w:left="1440"/>
        <w:jc w:val="both"/>
        <w:rPr>
          <w:rFonts w:ascii="Arial Narrow" w:hAnsi="Arial Narrow"/>
          <w:color w:val="000000"/>
          <w:sz w:val="24"/>
          <w:szCs w:val="24"/>
        </w:rPr>
      </w:pPr>
      <w:r w:rsidRPr="008053D2">
        <w:rPr>
          <w:rFonts w:ascii="Arial Narrow" w:hAnsi="Arial Narrow"/>
          <w:color w:val="000000"/>
          <w:sz w:val="24"/>
          <w:szCs w:val="24"/>
        </w:rPr>
        <w:t>Ampules or vials of solution:</w:t>
      </w:r>
    </w:p>
    <w:p w14:paraId="40C9015F" w14:textId="141963F2" w:rsidR="00075EB2" w:rsidRPr="005C5B4D" w:rsidRDefault="00075EB2" w:rsidP="006517D8">
      <w:pPr>
        <w:ind w:left="1440" w:firstLine="360"/>
        <w:jc w:val="both"/>
        <w:rPr>
          <w:rFonts w:ascii="Arial Narrow" w:hAnsi="Arial Narrow"/>
          <w:color w:val="000000"/>
          <w:sz w:val="24"/>
          <w:szCs w:val="24"/>
        </w:rPr>
      </w:pPr>
      <w:r w:rsidRPr="00F65169">
        <w:rPr>
          <w:rFonts w:ascii="Arial Narrow" w:hAnsi="Arial Narrow"/>
          <w:b/>
          <w:color w:val="000000"/>
          <w:sz w:val="24"/>
          <w:szCs w:val="24"/>
        </w:rPr>
        <w:t>Weight (</w:t>
      </w:r>
      <w:proofErr w:type="spellStart"/>
      <w:r w:rsidRPr="00F65169">
        <w:rPr>
          <w:rFonts w:ascii="Arial Narrow" w:hAnsi="Arial Narrow"/>
          <w:b/>
          <w:color w:val="000000"/>
          <w:sz w:val="24"/>
          <w:szCs w:val="24"/>
        </w:rPr>
        <w:t>lbs</w:t>
      </w:r>
      <w:proofErr w:type="spellEnd"/>
      <w:r w:rsidRPr="00F65169">
        <w:rPr>
          <w:rFonts w:ascii="Arial Narrow" w:hAnsi="Arial Narrow"/>
          <w:b/>
          <w:color w:val="000000"/>
          <w:sz w:val="24"/>
          <w:szCs w:val="24"/>
        </w:rPr>
        <w:t>) Weight (kg) Epinephrine Dose</w:t>
      </w:r>
    </w:p>
    <w:p w14:paraId="7A4672D3" w14:textId="0E45B840" w:rsidR="00075EB2" w:rsidRPr="00F65169" w:rsidRDefault="00075EB2" w:rsidP="0098792E">
      <w:pPr>
        <w:numPr>
          <w:ilvl w:val="0"/>
          <w:numId w:val="1"/>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22</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44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10</w:t>
      </w:r>
      <w:r w:rsidRPr="00F65169">
        <w:rPr>
          <w:rFonts w:ascii="Cambria Math" w:hAnsi="Cambria Math" w:cs="Cambria Math"/>
          <w:color w:val="000000"/>
          <w:sz w:val="24"/>
          <w:szCs w:val="24"/>
        </w:rPr>
        <w:t>‐</w:t>
      </w:r>
      <w:r w:rsidRPr="00F65169">
        <w:rPr>
          <w:rFonts w:ascii="Arial Narrow" w:hAnsi="Arial Narrow"/>
          <w:color w:val="000000"/>
          <w:sz w:val="24"/>
          <w:szCs w:val="24"/>
        </w:rPr>
        <w:t>20 kg</w:t>
      </w:r>
      <w:r w:rsidR="006570FC">
        <w:rPr>
          <w:rFonts w:ascii="Arial Narrow" w:hAnsi="Arial Narrow"/>
          <w:color w:val="000000"/>
          <w:sz w:val="24"/>
          <w:szCs w:val="24"/>
        </w:rPr>
        <w:t>) =</w:t>
      </w:r>
      <w:r w:rsidRPr="00F65169">
        <w:rPr>
          <w:rFonts w:ascii="Arial Narrow" w:hAnsi="Arial Narrow"/>
          <w:color w:val="000000"/>
          <w:sz w:val="24"/>
          <w:szCs w:val="24"/>
        </w:rPr>
        <w:t xml:space="preserve"> 0.15mg (or mL) IM X 1 dose</w:t>
      </w:r>
    </w:p>
    <w:p w14:paraId="7BAFF645" w14:textId="39B00A44" w:rsidR="00075EB2" w:rsidRPr="00F65169" w:rsidRDefault="00075EB2" w:rsidP="0098792E">
      <w:pPr>
        <w:numPr>
          <w:ilvl w:val="0"/>
          <w:numId w:val="1"/>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45</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88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21</w:t>
      </w:r>
      <w:r w:rsidRPr="00F65169">
        <w:rPr>
          <w:rFonts w:ascii="Cambria Math" w:hAnsi="Cambria Math" w:cs="Cambria Math"/>
          <w:color w:val="000000"/>
          <w:sz w:val="24"/>
          <w:szCs w:val="24"/>
        </w:rPr>
        <w:t>‐</w:t>
      </w:r>
      <w:r w:rsidRPr="00F65169">
        <w:rPr>
          <w:rFonts w:ascii="Arial Narrow" w:hAnsi="Arial Narrow"/>
          <w:color w:val="000000"/>
          <w:sz w:val="24"/>
          <w:szCs w:val="24"/>
        </w:rPr>
        <w:t>40 kg</w:t>
      </w:r>
      <w:r w:rsidR="006570FC">
        <w:rPr>
          <w:rFonts w:ascii="Arial Narrow" w:hAnsi="Arial Narrow"/>
          <w:color w:val="000000"/>
          <w:sz w:val="24"/>
          <w:szCs w:val="24"/>
        </w:rPr>
        <w:t>) =</w:t>
      </w:r>
      <w:r w:rsidRPr="00F65169">
        <w:rPr>
          <w:rFonts w:ascii="Arial Narrow" w:hAnsi="Arial Narrow"/>
          <w:color w:val="000000"/>
          <w:sz w:val="24"/>
          <w:szCs w:val="24"/>
        </w:rPr>
        <w:t xml:space="preserve"> 0.30mg (or mL) IM X 1 dose</w:t>
      </w:r>
    </w:p>
    <w:p w14:paraId="2887AB61" w14:textId="14431CF1" w:rsidR="00075EB2" w:rsidRPr="00F65169" w:rsidRDefault="00075EB2" w:rsidP="0098792E">
      <w:pPr>
        <w:numPr>
          <w:ilvl w:val="0"/>
          <w:numId w:val="1"/>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89</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110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41</w:t>
      </w:r>
      <w:r w:rsidRPr="00F65169">
        <w:rPr>
          <w:rFonts w:ascii="Cambria Math" w:hAnsi="Cambria Math" w:cs="Cambria Math"/>
          <w:color w:val="000000"/>
          <w:sz w:val="24"/>
          <w:szCs w:val="24"/>
        </w:rPr>
        <w:t>‐</w:t>
      </w:r>
      <w:r w:rsidRPr="00F65169">
        <w:rPr>
          <w:rFonts w:ascii="Arial Narrow" w:hAnsi="Arial Narrow"/>
          <w:color w:val="000000"/>
          <w:sz w:val="24"/>
          <w:szCs w:val="24"/>
        </w:rPr>
        <w:t>50 kg</w:t>
      </w:r>
      <w:r w:rsidR="006570FC">
        <w:rPr>
          <w:rFonts w:ascii="Arial Narrow" w:hAnsi="Arial Narrow"/>
          <w:color w:val="000000"/>
          <w:sz w:val="24"/>
          <w:szCs w:val="24"/>
        </w:rPr>
        <w:t>) =</w:t>
      </w:r>
      <w:r w:rsidRPr="00F65169">
        <w:rPr>
          <w:rFonts w:ascii="Arial Narrow" w:hAnsi="Arial Narrow"/>
          <w:color w:val="000000"/>
          <w:sz w:val="24"/>
          <w:szCs w:val="24"/>
        </w:rPr>
        <w:t xml:space="preserve"> 0.45mg (or mL) IM X 1 dose</w:t>
      </w:r>
    </w:p>
    <w:p w14:paraId="77C67AE2" w14:textId="14775858" w:rsidR="00075EB2" w:rsidRPr="00F65169" w:rsidRDefault="00075EB2" w:rsidP="0098792E">
      <w:pPr>
        <w:numPr>
          <w:ilvl w:val="0"/>
          <w:numId w:val="1"/>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 xml:space="preserve">111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51 kg+</w:t>
      </w:r>
      <w:r w:rsidR="006570FC">
        <w:rPr>
          <w:rFonts w:ascii="Arial Narrow" w:hAnsi="Arial Narrow"/>
          <w:color w:val="000000"/>
          <w:sz w:val="24"/>
          <w:szCs w:val="24"/>
        </w:rPr>
        <w:t>) =</w:t>
      </w:r>
      <w:r w:rsidRPr="00F65169">
        <w:rPr>
          <w:rFonts w:ascii="Arial Narrow" w:hAnsi="Arial Narrow"/>
          <w:color w:val="000000"/>
          <w:sz w:val="24"/>
          <w:szCs w:val="24"/>
        </w:rPr>
        <w:t xml:space="preserve"> 0.50mg (or mL) IM X 1 dose</w:t>
      </w:r>
    </w:p>
    <w:p w14:paraId="1465175B" w14:textId="77777777" w:rsidR="00075EB2" w:rsidRDefault="00075EB2" w:rsidP="008053D2">
      <w:pPr>
        <w:pBdr>
          <w:top w:val="nil"/>
          <w:left w:val="nil"/>
          <w:bottom w:val="nil"/>
          <w:right w:val="nil"/>
          <w:between w:val="nil"/>
        </w:pBdr>
        <w:ind w:left="720" w:firstLine="720"/>
        <w:jc w:val="both"/>
        <w:rPr>
          <w:rFonts w:ascii="Arial Narrow" w:hAnsi="Arial Narrow"/>
          <w:color w:val="000000"/>
          <w:sz w:val="24"/>
          <w:szCs w:val="24"/>
        </w:rPr>
      </w:pPr>
      <w:r w:rsidRPr="00F65169">
        <w:rPr>
          <w:rFonts w:ascii="Arial Narrow" w:hAnsi="Arial Narrow"/>
          <w:color w:val="000000"/>
          <w:sz w:val="24"/>
          <w:szCs w:val="24"/>
        </w:rPr>
        <w:t>Prefilled devices (i.e., EpiPen Jr. / EpiPen):</w:t>
      </w:r>
    </w:p>
    <w:p w14:paraId="23B370A1" w14:textId="77777777" w:rsidR="008053D2" w:rsidRPr="005C5B4D" w:rsidRDefault="008053D2" w:rsidP="008053D2">
      <w:pPr>
        <w:ind w:left="1440" w:firstLine="360"/>
        <w:jc w:val="both"/>
        <w:rPr>
          <w:rFonts w:ascii="Arial Narrow" w:hAnsi="Arial Narrow"/>
          <w:color w:val="000000"/>
          <w:sz w:val="24"/>
          <w:szCs w:val="24"/>
        </w:rPr>
      </w:pPr>
      <w:r w:rsidRPr="00F65169">
        <w:rPr>
          <w:rFonts w:ascii="Arial Narrow" w:hAnsi="Arial Narrow"/>
          <w:b/>
          <w:color w:val="000000"/>
          <w:sz w:val="24"/>
          <w:szCs w:val="24"/>
        </w:rPr>
        <w:t>Weight (</w:t>
      </w:r>
      <w:proofErr w:type="spellStart"/>
      <w:r w:rsidRPr="00F65169">
        <w:rPr>
          <w:rFonts w:ascii="Arial Narrow" w:hAnsi="Arial Narrow"/>
          <w:b/>
          <w:color w:val="000000"/>
          <w:sz w:val="24"/>
          <w:szCs w:val="24"/>
        </w:rPr>
        <w:t>lbs</w:t>
      </w:r>
      <w:proofErr w:type="spellEnd"/>
      <w:r w:rsidRPr="00F65169">
        <w:rPr>
          <w:rFonts w:ascii="Arial Narrow" w:hAnsi="Arial Narrow"/>
          <w:b/>
          <w:color w:val="000000"/>
          <w:sz w:val="24"/>
          <w:szCs w:val="24"/>
        </w:rPr>
        <w:t>) Weight (kg) Epinephrine Dose</w:t>
      </w:r>
    </w:p>
    <w:p w14:paraId="35F49832" w14:textId="77777777" w:rsidR="008053D2" w:rsidRPr="00F65169" w:rsidRDefault="008053D2" w:rsidP="008053D2">
      <w:pPr>
        <w:numPr>
          <w:ilvl w:val="0"/>
          <w:numId w:val="4"/>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33</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66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Pr>
          <w:rFonts w:ascii="Arial Narrow" w:hAnsi="Arial Narrow"/>
          <w:color w:val="000000"/>
          <w:sz w:val="24"/>
          <w:szCs w:val="24"/>
        </w:rPr>
        <w:t>(</w:t>
      </w:r>
      <w:r w:rsidRPr="00F65169">
        <w:rPr>
          <w:rFonts w:ascii="Arial Narrow" w:hAnsi="Arial Narrow"/>
          <w:color w:val="000000"/>
          <w:sz w:val="24"/>
          <w:szCs w:val="24"/>
        </w:rPr>
        <w:t>15</w:t>
      </w:r>
      <w:r w:rsidRPr="00F65169">
        <w:rPr>
          <w:rFonts w:ascii="Cambria Math" w:hAnsi="Cambria Math" w:cs="Cambria Math"/>
          <w:color w:val="000000"/>
          <w:sz w:val="24"/>
          <w:szCs w:val="24"/>
        </w:rPr>
        <w:t>‐</w:t>
      </w:r>
      <w:r w:rsidRPr="00F65169">
        <w:rPr>
          <w:rFonts w:ascii="Arial Narrow" w:hAnsi="Arial Narrow"/>
          <w:color w:val="000000"/>
          <w:sz w:val="24"/>
          <w:szCs w:val="24"/>
        </w:rPr>
        <w:t>30 kg</w:t>
      </w:r>
      <w:r>
        <w:rPr>
          <w:rFonts w:ascii="Arial Narrow" w:hAnsi="Arial Narrow"/>
          <w:color w:val="000000"/>
          <w:sz w:val="24"/>
          <w:szCs w:val="24"/>
        </w:rPr>
        <w:t>)</w:t>
      </w:r>
      <w:r w:rsidRPr="00F65169">
        <w:rPr>
          <w:rFonts w:ascii="Arial Narrow" w:hAnsi="Arial Narrow"/>
          <w:color w:val="000000"/>
          <w:sz w:val="24"/>
          <w:szCs w:val="24"/>
        </w:rPr>
        <w:t xml:space="preserve"> </w:t>
      </w:r>
      <w:proofErr w:type="spellStart"/>
      <w:r w:rsidRPr="00F65169">
        <w:rPr>
          <w:rFonts w:ascii="Arial Narrow" w:hAnsi="Arial Narrow"/>
          <w:color w:val="000000"/>
          <w:sz w:val="24"/>
          <w:szCs w:val="24"/>
        </w:rPr>
        <w:t>EpiPen</w:t>
      </w:r>
      <w:r w:rsidRPr="00F65169">
        <w:rPr>
          <w:rFonts w:ascii="Arial Narrow" w:hAnsi="Arial Narrow" w:cs="Arial Narrow"/>
          <w:color w:val="000000"/>
          <w:sz w:val="24"/>
          <w:szCs w:val="24"/>
        </w:rPr>
        <w:t>®</w:t>
      </w:r>
      <w:r w:rsidRPr="00F65169">
        <w:rPr>
          <w:rFonts w:ascii="Arial Narrow" w:hAnsi="Arial Narrow"/>
          <w:color w:val="000000"/>
          <w:sz w:val="24"/>
          <w:szCs w:val="24"/>
        </w:rPr>
        <w:t>Jr</w:t>
      </w:r>
      <w:proofErr w:type="spellEnd"/>
      <w:r w:rsidRPr="00F65169">
        <w:rPr>
          <w:rFonts w:ascii="Arial Narrow" w:hAnsi="Arial Narrow"/>
          <w:color w:val="000000"/>
          <w:sz w:val="24"/>
          <w:szCs w:val="24"/>
        </w:rPr>
        <w:t xml:space="preserve"> </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 0.15mg IM X 1 </w:t>
      </w:r>
      <w:r w:rsidRPr="00F65169">
        <w:rPr>
          <w:rFonts w:ascii="Arial Narrow" w:hAnsi="Arial Narrow"/>
          <w:sz w:val="24"/>
          <w:szCs w:val="24"/>
        </w:rPr>
        <w:t>d</w:t>
      </w:r>
      <w:r w:rsidRPr="00F65169">
        <w:rPr>
          <w:rFonts w:ascii="Arial Narrow" w:hAnsi="Arial Narrow"/>
          <w:color w:val="000000"/>
          <w:sz w:val="24"/>
          <w:szCs w:val="24"/>
        </w:rPr>
        <w:t>ose</w:t>
      </w:r>
    </w:p>
    <w:p w14:paraId="037F897D" w14:textId="77777777" w:rsidR="008053D2" w:rsidRDefault="008053D2" w:rsidP="008053D2">
      <w:pPr>
        <w:numPr>
          <w:ilvl w:val="0"/>
          <w:numId w:val="4"/>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 xml:space="preserve">&gt;66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Pr>
          <w:rFonts w:ascii="Arial Narrow" w:hAnsi="Arial Narrow"/>
          <w:color w:val="000000"/>
          <w:sz w:val="24"/>
          <w:szCs w:val="24"/>
        </w:rPr>
        <w:t>(</w:t>
      </w:r>
      <w:r w:rsidRPr="00F65169">
        <w:rPr>
          <w:rFonts w:ascii="Arial Narrow" w:hAnsi="Arial Narrow"/>
          <w:color w:val="000000"/>
          <w:sz w:val="24"/>
          <w:szCs w:val="24"/>
        </w:rPr>
        <w:t>&gt;30 kg</w:t>
      </w:r>
      <w:r>
        <w:rPr>
          <w:rFonts w:ascii="Arial Narrow" w:hAnsi="Arial Narrow"/>
          <w:color w:val="000000"/>
          <w:sz w:val="24"/>
          <w:szCs w:val="24"/>
        </w:rPr>
        <w:t>)</w:t>
      </w:r>
      <w:r w:rsidRPr="00F65169">
        <w:rPr>
          <w:rFonts w:ascii="Arial Narrow" w:hAnsi="Arial Narrow"/>
          <w:color w:val="000000"/>
          <w:sz w:val="24"/>
          <w:szCs w:val="24"/>
        </w:rPr>
        <w:t xml:space="preserve"> EpiPen® </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 0.30mg IM X 1 dose</w:t>
      </w:r>
    </w:p>
    <w:p w14:paraId="62E9380F" w14:textId="2302C361" w:rsidR="00155A47" w:rsidRDefault="00075EB2" w:rsidP="008053D2">
      <w:pPr>
        <w:ind w:left="720" w:firstLine="720"/>
        <w:jc w:val="both"/>
        <w:rPr>
          <w:rFonts w:ascii="Arial Narrow" w:hAnsi="Arial Narrow"/>
          <w:color w:val="000000"/>
          <w:sz w:val="24"/>
          <w:szCs w:val="24"/>
        </w:rPr>
      </w:pPr>
      <w:r w:rsidRPr="00F65169">
        <w:rPr>
          <w:rFonts w:ascii="Arial Narrow" w:hAnsi="Arial Narrow"/>
          <w:color w:val="000000"/>
          <w:sz w:val="24"/>
          <w:szCs w:val="24"/>
        </w:rPr>
        <w:t>The site of injection can be gently massaged to facilitate absorption.</w:t>
      </w:r>
    </w:p>
    <w:p w14:paraId="3AB22816" w14:textId="25B0E7D3" w:rsidR="005C5B4D" w:rsidRPr="001A7173" w:rsidRDefault="00075EB2" w:rsidP="0098792E">
      <w:pPr>
        <w:pStyle w:val="ListParagraph"/>
        <w:numPr>
          <w:ilvl w:val="1"/>
          <w:numId w:val="14"/>
        </w:numPr>
        <w:jc w:val="both"/>
        <w:rPr>
          <w:rFonts w:ascii="Arial Narrow" w:hAnsi="Arial Narrow"/>
          <w:color w:val="000000"/>
          <w:sz w:val="24"/>
          <w:szCs w:val="24"/>
        </w:rPr>
      </w:pPr>
      <w:r w:rsidRPr="001A7173">
        <w:rPr>
          <w:rFonts w:ascii="Arial Narrow" w:hAnsi="Arial Narrow"/>
          <w:color w:val="000000"/>
          <w:sz w:val="24"/>
          <w:szCs w:val="24"/>
        </w:rPr>
        <w:t>If EMS has not arrived and symptoms are still present, the dose of epinephrine may be</w:t>
      </w:r>
      <w:r w:rsidR="00155A47" w:rsidRPr="001A7173">
        <w:rPr>
          <w:rFonts w:ascii="Arial Narrow" w:hAnsi="Arial Narrow"/>
          <w:color w:val="000000"/>
          <w:sz w:val="24"/>
          <w:szCs w:val="24"/>
        </w:rPr>
        <w:t xml:space="preserve"> </w:t>
      </w:r>
      <w:r w:rsidRPr="001A7173">
        <w:rPr>
          <w:rFonts w:ascii="Arial Narrow" w:hAnsi="Arial Narrow"/>
          <w:color w:val="000000"/>
          <w:sz w:val="24"/>
          <w:szCs w:val="24"/>
        </w:rPr>
        <w:t>repeated every 5 to 15 minutes for up to 3 doses, depending on the patient’s response.</w:t>
      </w:r>
    </w:p>
    <w:p w14:paraId="197DA90A" w14:textId="3310E000" w:rsidR="005C5B4D" w:rsidRPr="001A7173" w:rsidRDefault="00075EB2" w:rsidP="0098792E">
      <w:pPr>
        <w:pStyle w:val="ListParagraph"/>
        <w:numPr>
          <w:ilvl w:val="0"/>
          <w:numId w:val="14"/>
        </w:numPr>
        <w:pBdr>
          <w:top w:val="nil"/>
          <w:left w:val="nil"/>
          <w:bottom w:val="nil"/>
          <w:right w:val="nil"/>
          <w:between w:val="nil"/>
        </w:pBdr>
        <w:jc w:val="both"/>
        <w:rPr>
          <w:rFonts w:ascii="Arial Narrow" w:hAnsi="Arial Narrow"/>
          <w:color w:val="000000"/>
        </w:rPr>
      </w:pPr>
      <w:r w:rsidRPr="001A7173">
        <w:rPr>
          <w:rFonts w:ascii="Arial Narrow" w:hAnsi="Arial Narrow"/>
          <w:color w:val="000000"/>
          <w:sz w:val="24"/>
          <w:szCs w:val="24"/>
        </w:rPr>
        <w:t>Antihistamines may be given for hives or itching. Administer diphenhydramine either orally or by</w:t>
      </w:r>
      <w:r w:rsidR="00155A47" w:rsidRPr="001A7173">
        <w:rPr>
          <w:rFonts w:ascii="Arial Narrow" w:hAnsi="Arial Narrow"/>
          <w:color w:val="000000"/>
          <w:sz w:val="24"/>
          <w:szCs w:val="24"/>
        </w:rPr>
        <w:t xml:space="preserve"> </w:t>
      </w:r>
      <w:r w:rsidRPr="001A7173">
        <w:rPr>
          <w:rFonts w:ascii="Arial Narrow" w:hAnsi="Arial Narrow"/>
          <w:color w:val="000000"/>
          <w:sz w:val="24"/>
          <w:szCs w:val="24"/>
        </w:rPr>
        <w:t>intramuscular injection. The standard dose is 1</w:t>
      </w:r>
      <w:r w:rsidRPr="001A7173">
        <w:rPr>
          <w:rFonts w:ascii="Cambria Math" w:hAnsi="Cambria Math" w:cs="Cambria Math"/>
          <w:color w:val="000000"/>
          <w:sz w:val="24"/>
          <w:szCs w:val="24"/>
        </w:rPr>
        <w:t>‐</w:t>
      </w:r>
      <w:r w:rsidRPr="001A7173">
        <w:rPr>
          <w:rFonts w:ascii="Arial Narrow" w:hAnsi="Arial Narrow"/>
          <w:color w:val="000000"/>
          <w:sz w:val="24"/>
          <w:szCs w:val="24"/>
        </w:rPr>
        <w:t>2 mg/kg every 4</w:t>
      </w:r>
      <w:r w:rsidRPr="001A7173">
        <w:rPr>
          <w:rFonts w:ascii="Cambria Math" w:hAnsi="Cambria Math" w:cs="Cambria Math"/>
          <w:color w:val="000000"/>
          <w:sz w:val="24"/>
          <w:szCs w:val="24"/>
        </w:rPr>
        <w:t>‐</w:t>
      </w:r>
      <w:r w:rsidRPr="001A7173">
        <w:rPr>
          <w:rFonts w:ascii="Arial Narrow" w:hAnsi="Arial Narrow"/>
          <w:color w:val="000000"/>
          <w:sz w:val="24"/>
          <w:szCs w:val="24"/>
        </w:rPr>
        <w:t xml:space="preserve">6 </w:t>
      </w:r>
      <w:proofErr w:type="gramStart"/>
      <w:r w:rsidRPr="001A7173">
        <w:rPr>
          <w:rFonts w:ascii="Arial Narrow" w:hAnsi="Arial Narrow"/>
          <w:color w:val="000000"/>
          <w:sz w:val="24"/>
          <w:szCs w:val="24"/>
        </w:rPr>
        <w:t>hours</w:t>
      </w:r>
      <w:proofErr w:type="gramEnd"/>
      <w:r w:rsidRPr="001A7173">
        <w:rPr>
          <w:rFonts w:ascii="Arial Narrow" w:hAnsi="Arial Narrow"/>
          <w:color w:val="000000"/>
          <w:sz w:val="24"/>
          <w:szCs w:val="24"/>
        </w:rPr>
        <w:t>, up to 100 mg maximum</w:t>
      </w:r>
      <w:r w:rsidR="00155A47" w:rsidRPr="001A7173">
        <w:rPr>
          <w:rFonts w:ascii="Arial Narrow" w:hAnsi="Arial Narrow"/>
          <w:color w:val="000000"/>
          <w:sz w:val="24"/>
          <w:szCs w:val="24"/>
        </w:rPr>
        <w:t xml:space="preserve"> </w:t>
      </w:r>
      <w:r w:rsidRPr="001A7173">
        <w:rPr>
          <w:rFonts w:ascii="Arial Narrow" w:hAnsi="Arial Narrow"/>
          <w:color w:val="000000"/>
          <w:sz w:val="24"/>
          <w:szCs w:val="24"/>
        </w:rPr>
        <w:t>single dose for adults, and 50 mg maximum single dose for children and adolescents. Do not attempt to give oral medications to a vaccinee who is not fully alert and able to swallow safely. Refer to the</w:t>
      </w:r>
      <w:r w:rsidR="00155A47" w:rsidRPr="001A7173">
        <w:rPr>
          <w:rFonts w:ascii="Arial Narrow" w:hAnsi="Arial Narrow"/>
          <w:color w:val="000000"/>
          <w:sz w:val="24"/>
          <w:szCs w:val="24"/>
        </w:rPr>
        <w:t xml:space="preserve"> </w:t>
      </w:r>
      <w:r w:rsidRPr="001A7173">
        <w:rPr>
          <w:rFonts w:ascii="Arial Narrow" w:hAnsi="Arial Narrow"/>
          <w:color w:val="000000"/>
          <w:sz w:val="24"/>
          <w:szCs w:val="24"/>
        </w:rPr>
        <w:t>dosing chart below:</w:t>
      </w:r>
    </w:p>
    <w:p w14:paraId="787D6D8A" w14:textId="726EA35A" w:rsidR="00075EB2" w:rsidRPr="005C5B4D" w:rsidRDefault="00075EB2" w:rsidP="006517D8">
      <w:pPr>
        <w:ind w:left="1800"/>
        <w:jc w:val="both"/>
        <w:rPr>
          <w:rFonts w:ascii="Arial Narrow" w:hAnsi="Arial Narrow"/>
          <w:color w:val="000000"/>
          <w:sz w:val="24"/>
          <w:szCs w:val="24"/>
        </w:rPr>
      </w:pPr>
      <w:r w:rsidRPr="00F65169">
        <w:rPr>
          <w:rFonts w:ascii="Arial Narrow" w:hAnsi="Arial Narrow"/>
          <w:b/>
          <w:color w:val="000000"/>
          <w:sz w:val="24"/>
          <w:szCs w:val="24"/>
        </w:rPr>
        <w:t>Age Group Weight (</w:t>
      </w:r>
      <w:proofErr w:type="spellStart"/>
      <w:r w:rsidRPr="00F65169">
        <w:rPr>
          <w:rFonts w:ascii="Arial Narrow" w:hAnsi="Arial Narrow"/>
          <w:b/>
          <w:color w:val="000000"/>
          <w:sz w:val="24"/>
          <w:szCs w:val="24"/>
        </w:rPr>
        <w:t>lbs</w:t>
      </w:r>
      <w:proofErr w:type="spellEnd"/>
      <w:r w:rsidRPr="00F65169">
        <w:rPr>
          <w:rFonts w:ascii="Arial Narrow" w:hAnsi="Arial Narrow"/>
          <w:b/>
          <w:color w:val="000000"/>
          <w:sz w:val="24"/>
          <w:szCs w:val="24"/>
        </w:rPr>
        <w:t>) Weight (kg) Diphenhydramine Dose (Injectable dose based on 50 mg/ml solution)</w:t>
      </w:r>
    </w:p>
    <w:p w14:paraId="7EE04C6D" w14:textId="11676F90" w:rsidR="00075EB2" w:rsidRPr="00F65169" w:rsidRDefault="00075EB2" w:rsidP="0098792E">
      <w:pPr>
        <w:numPr>
          <w:ilvl w:val="0"/>
          <w:numId w:val="5"/>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1</w:t>
      </w:r>
      <w:r w:rsidRPr="00F65169">
        <w:rPr>
          <w:rFonts w:ascii="Cambria Math" w:hAnsi="Cambria Math" w:cs="Cambria Math"/>
          <w:color w:val="000000"/>
          <w:sz w:val="24"/>
          <w:szCs w:val="24"/>
        </w:rPr>
        <w:t>‐</w:t>
      </w:r>
      <w:r w:rsidRPr="00F65169">
        <w:rPr>
          <w:rFonts w:ascii="Arial Narrow" w:hAnsi="Arial Narrow"/>
          <w:color w:val="000000"/>
          <w:sz w:val="24"/>
          <w:szCs w:val="24"/>
        </w:rPr>
        <w:t>6 months 9</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15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4</w:t>
      </w:r>
      <w:r w:rsidRPr="00F65169">
        <w:rPr>
          <w:rFonts w:ascii="Cambria Math" w:hAnsi="Cambria Math" w:cs="Cambria Math"/>
          <w:color w:val="000000"/>
          <w:sz w:val="24"/>
          <w:szCs w:val="24"/>
        </w:rPr>
        <w:t>‐</w:t>
      </w:r>
      <w:r w:rsidRPr="00F65169">
        <w:rPr>
          <w:rFonts w:ascii="Arial Narrow" w:hAnsi="Arial Narrow"/>
          <w:color w:val="000000"/>
          <w:sz w:val="24"/>
          <w:szCs w:val="24"/>
        </w:rPr>
        <w:t>7 kg</w:t>
      </w:r>
      <w:r w:rsidR="006570FC">
        <w:rPr>
          <w:rFonts w:ascii="Arial Narrow" w:hAnsi="Arial Narrow"/>
          <w:color w:val="000000"/>
          <w:sz w:val="24"/>
          <w:szCs w:val="24"/>
        </w:rPr>
        <w:t>) =</w:t>
      </w:r>
      <w:r w:rsidRPr="00F65169">
        <w:rPr>
          <w:rFonts w:ascii="Arial Narrow" w:hAnsi="Arial Narrow"/>
          <w:color w:val="000000"/>
          <w:sz w:val="24"/>
          <w:szCs w:val="24"/>
        </w:rPr>
        <w:t xml:space="preserve"> 5 mg (0.1 mL) IM X 1 dose</w:t>
      </w:r>
    </w:p>
    <w:p w14:paraId="7DE0F731" w14:textId="6410178A" w:rsidR="00075EB2" w:rsidRPr="00F65169" w:rsidRDefault="00075EB2" w:rsidP="0098792E">
      <w:pPr>
        <w:numPr>
          <w:ilvl w:val="0"/>
          <w:numId w:val="5"/>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7</w:t>
      </w:r>
      <w:r w:rsidRPr="00F65169">
        <w:rPr>
          <w:rFonts w:ascii="Cambria Math" w:hAnsi="Cambria Math" w:cs="Cambria Math"/>
          <w:color w:val="000000"/>
          <w:sz w:val="24"/>
          <w:szCs w:val="24"/>
        </w:rPr>
        <w:t>‐</w:t>
      </w:r>
      <w:r w:rsidRPr="00F65169">
        <w:rPr>
          <w:rFonts w:ascii="Arial Narrow" w:hAnsi="Arial Narrow"/>
          <w:color w:val="000000"/>
          <w:sz w:val="24"/>
          <w:szCs w:val="24"/>
        </w:rPr>
        <w:t>36 months 16</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31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8</w:t>
      </w:r>
      <w:r w:rsidRPr="00F65169">
        <w:rPr>
          <w:rFonts w:ascii="Cambria Math" w:hAnsi="Cambria Math" w:cs="Cambria Math"/>
          <w:color w:val="000000"/>
          <w:sz w:val="24"/>
          <w:szCs w:val="24"/>
        </w:rPr>
        <w:t>‐</w:t>
      </w:r>
      <w:r w:rsidRPr="00F65169">
        <w:rPr>
          <w:rFonts w:ascii="Arial Narrow" w:hAnsi="Arial Narrow"/>
          <w:color w:val="000000"/>
          <w:sz w:val="24"/>
          <w:szCs w:val="24"/>
        </w:rPr>
        <w:t>14 kg</w:t>
      </w:r>
      <w:r w:rsidR="006570FC">
        <w:rPr>
          <w:rFonts w:ascii="Arial Narrow" w:hAnsi="Arial Narrow"/>
          <w:color w:val="000000"/>
          <w:sz w:val="24"/>
          <w:szCs w:val="24"/>
        </w:rPr>
        <w:t>) =</w:t>
      </w:r>
      <w:r w:rsidRPr="00F65169">
        <w:rPr>
          <w:rFonts w:ascii="Arial Narrow" w:hAnsi="Arial Narrow"/>
          <w:color w:val="000000"/>
          <w:sz w:val="24"/>
          <w:szCs w:val="24"/>
        </w:rPr>
        <w:t xml:space="preserve"> 10</w:t>
      </w:r>
      <w:r w:rsidRPr="00F65169">
        <w:rPr>
          <w:rFonts w:ascii="Cambria Math" w:hAnsi="Cambria Math" w:cs="Cambria Math"/>
          <w:color w:val="000000"/>
          <w:sz w:val="24"/>
          <w:szCs w:val="24"/>
        </w:rPr>
        <w:t>‐</w:t>
      </w:r>
      <w:r w:rsidRPr="00F65169">
        <w:rPr>
          <w:rFonts w:ascii="Arial Narrow" w:hAnsi="Arial Narrow"/>
          <w:color w:val="000000"/>
          <w:sz w:val="24"/>
          <w:szCs w:val="24"/>
        </w:rPr>
        <w:t>15 mg (0.2</w:t>
      </w:r>
      <w:r w:rsidRPr="00F65169">
        <w:rPr>
          <w:rFonts w:ascii="Cambria Math" w:hAnsi="Cambria Math" w:cs="Cambria Math"/>
          <w:color w:val="000000"/>
          <w:sz w:val="24"/>
          <w:szCs w:val="24"/>
        </w:rPr>
        <w:t>‐</w:t>
      </w:r>
      <w:r w:rsidRPr="00F65169">
        <w:rPr>
          <w:rFonts w:ascii="Arial Narrow" w:hAnsi="Arial Narrow"/>
          <w:color w:val="000000"/>
          <w:sz w:val="24"/>
          <w:szCs w:val="24"/>
        </w:rPr>
        <w:t>0.3mL) IM X 1 dose</w:t>
      </w:r>
    </w:p>
    <w:p w14:paraId="3A780DE9" w14:textId="0B23FAD7" w:rsidR="00075EB2" w:rsidRPr="00F65169" w:rsidRDefault="00075EB2" w:rsidP="0098792E">
      <w:pPr>
        <w:numPr>
          <w:ilvl w:val="0"/>
          <w:numId w:val="5"/>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37</w:t>
      </w:r>
      <w:r w:rsidRPr="00F65169">
        <w:rPr>
          <w:rFonts w:ascii="Cambria Math" w:hAnsi="Cambria Math" w:cs="Cambria Math"/>
          <w:color w:val="000000"/>
          <w:sz w:val="24"/>
          <w:szCs w:val="24"/>
        </w:rPr>
        <w:t>‐</w:t>
      </w:r>
      <w:r w:rsidRPr="00F65169">
        <w:rPr>
          <w:rFonts w:ascii="Arial Narrow" w:hAnsi="Arial Narrow"/>
          <w:color w:val="000000"/>
          <w:sz w:val="24"/>
          <w:szCs w:val="24"/>
        </w:rPr>
        <w:t>59 months 32</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42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15</w:t>
      </w:r>
      <w:r w:rsidRPr="00F65169">
        <w:rPr>
          <w:rFonts w:ascii="Cambria Math" w:hAnsi="Cambria Math" w:cs="Cambria Math"/>
          <w:color w:val="000000"/>
          <w:sz w:val="24"/>
          <w:szCs w:val="24"/>
        </w:rPr>
        <w:t>‐</w:t>
      </w:r>
      <w:r w:rsidRPr="00F65169">
        <w:rPr>
          <w:rFonts w:ascii="Arial Narrow" w:hAnsi="Arial Narrow"/>
          <w:color w:val="000000"/>
          <w:sz w:val="24"/>
          <w:szCs w:val="24"/>
        </w:rPr>
        <w:t>19 kg</w:t>
      </w:r>
      <w:r w:rsidR="006570FC">
        <w:rPr>
          <w:rFonts w:ascii="Arial Narrow" w:hAnsi="Arial Narrow"/>
          <w:color w:val="000000"/>
          <w:sz w:val="24"/>
          <w:szCs w:val="24"/>
        </w:rPr>
        <w:t>) =</w:t>
      </w:r>
      <w:r w:rsidRPr="00F65169">
        <w:rPr>
          <w:rFonts w:ascii="Arial Narrow" w:hAnsi="Arial Narrow"/>
          <w:color w:val="000000"/>
          <w:sz w:val="24"/>
          <w:szCs w:val="24"/>
        </w:rPr>
        <w:t xml:space="preserve"> 20 mg (0.4mL) IM X 1 dose</w:t>
      </w:r>
    </w:p>
    <w:p w14:paraId="2ABA67E8" w14:textId="79A9547D" w:rsidR="00075EB2" w:rsidRPr="00F65169" w:rsidRDefault="00075EB2" w:rsidP="0098792E">
      <w:pPr>
        <w:numPr>
          <w:ilvl w:val="0"/>
          <w:numId w:val="5"/>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5</w:t>
      </w:r>
      <w:r w:rsidRPr="00F65169">
        <w:rPr>
          <w:rFonts w:ascii="Cambria Math" w:hAnsi="Cambria Math" w:cs="Cambria Math"/>
          <w:color w:val="000000"/>
          <w:sz w:val="24"/>
          <w:szCs w:val="24"/>
        </w:rPr>
        <w:t>‐</w:t>
      </w:r>
      <w:r w:rsidRPr="00F65169">
        <w:rPr>
          <w:rFonts w:ascii="Arial Narrow" w:hAnsi="Arial Narrow"/>
          <w:color w:val="000000"/>
          <w:sz w:val="24"/>
          <w:szCs w:val="24"/>
        </w:rPr>
        <w:t>12 yrs. 43</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99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20</w:t>
      </w:r>
      <w:r w:rsidRPr="00F65169">
        <w:rPr>
          <w:rFonts w:ascii="Cambria Math" w:hAnsi="Cambria Math" w:cs="Cambria Math"/>
          <w:color w:val="000000"/>
          <w:sz w:val="24"/>
          <w:szCs w:val="24"/>
        </w:rPr>
        <w:t>‐</w:t>
      </w:r>
      <w:r w:rsidRPr="00F65169">
        <w:rPr>
          <w:rFonts w:ascii="Arial Narrow" w:hAnsi="Arial Narrow"/>
          <w:color w:val="000000"/>
          <w:sz w:val="24"/>
          <w:szCs w:val="24"/>
        </w:rPr>
        <w:t>45 kg</w:t>
      </w:r>
      <w:r w:rsidR="006570FC">
        <w:rPr>
          <w:rFonts w:ascii="Arial Narrow" w:hAnsi="Arial Narrow"/>
          <w:color w:val="000000"/>
          <w:sz w:val="24"/>
          <w:szCs w:val="24"/>
        </w:rPr>
        <w:t>) =</w:t>
      </w:r>
      <w:r w:rsidRPr="00F65169">
        <w:rPr>
          <w:rFonts w:ascii="Arial Narrow" w:hAnsi="Arial Narrow"/>
          <w:color w:val="000000"/>
          <w:sz w:val="24"/>
          <w:szCs w:val="24"/>
        </w:rPr>
        <w:t xml:space="preserve"> 30</w:t>
      </w:r>
      <w:r w:rsidRPr="00F65169">
        <w:rPr>
          <w:rFonts w:ascii="Cambria Math" w:hAnsi="Cambria Math" w:cs="Cambria Math"/>
          <w:color w:val="000000"/>
          <w:sz w:val="24"/>
          <w:szCs w:val="24"/>
        </w:rPr>
        <w:t>‐</w:t>
      </w:r>
      <w:r w:rsidRPr="00F65169">
        <w:rPr>
          <w:rFonts w:ascii="Arial Narrow" w:hAnsi="Arial Narrow"/>
          <w:color w:val="000000"/>
          <w:sz w:val="24"/>
          <w:szCs w:val="24"/>
        </w:rPr>
        <w:t>40 mg (0.6</w:t>
      </w:r>
      <w:r w:rsidRPr="00F65169">
        <w:rPr>
          <w:rFonts w:ascii="Cambria Math" w:hAnsi="Cambria Math" w:cs="Cambria Math"/>
          <w:color w:val="000000"/>
          <w:sz w:val="24"/>
          <w:szCs w:val="24"/>
        </w:rPr>
        <w:t>‐</w:t>
      </w:r>
      <w:r w:rsidRPr="00F65169">
        <w:rPr>
          <w:rFonts w:ascii="Arial Narrow" w:hAnsi="Arial Narrow"/>
          <w:color w:val="000000"/>
          <w:sz w:val="24"/>
          <w:szCs w:val="24"/>
        </w:rPr>
        <w:t xml:space="preserve"> 0.8mL) IM X 1 dose</w:t>
      </w:r>
    </w:p>
    <w:p w14:paraId="0D327EBA" w14:textId="5EC64E67" w:rsidR="00075EB2" w:rsidRPr="001A7173" w:rsidRDefault="00075EB2" w:rsidP="0098792E">
      <w:pPr>
        <w:numPr>
          <w:ilvl w:val="0"/>
          <w:numId w:val="5"/>
        </w:numPr>
        <w:pBdr>
          <w:top w:val="nil"/>
          <w:left w:val="nil"/>
          <w:bottom w:val="nil"/>
          <w:right w:val="nil"/>
          <w:between w:val="nil"/>
        </w:pBdr>
        <w:jc w:val="both"/>
        <w:rPr>
          <w:rFonts w:ascii="Arial Narrow" w:hAnsi="Arial Narrow"/>
          <w:color w:val="000000"/>
        </w:rPr>
      </w:pPr>
      <w:r w:rsidRPr="00F65169">
        <w:rPr>
          <w:rFonts w:ascii="Arial Narrow" w:hAnsi="Arial Narrow"/>
          <w:color w:val="000000"/>
          <w:sz w:val="24"/>
          <w:szCs w:val="24"/>
        </w:rPr>
        <w:t xml:space="preserve">13 yrs. and older 100+ </w:t>
      </w:r>
      <w:proofErr w:type="spellStart"/>
      <w:r w:rsidRPr="00F65169">
        <w:rPr>
          <w:rFonts w:ascii="Arial Narrow" w:hAnsi="Arial Narrow"/>
          <w:color w:val="000000"/>
          <w:sz w:val="24"/>
          <w:szCs w:val="24"/>
        </w:rPr>
        <w:t>lbs</w:t>
      </w:r>
      <w:proofErr w:type="spellEnd"/>
      <w:r w:rsidRPr="00F65169">
        <w:rPr>
          <w:rFonts w:ascii="Arial Narrow" w:hAnsi="Arial Narrow"/>
          <w:color w:val="000000"/>
          <w:sz w:val="24"/>
          <w:szCs w:val="24"/>
        </w:rPr>
        <w:t xml:space="preserve"> </w:t>
      </w:r>
      <w:r w:rsidR="006570FC">
        <w:rPr>
          <w:rFonts w:ascii="Arial Narrow" w:hAnsi="Arial Narrow"/>
          <w:color w:val="000000"/>
          <w:sz w:val="24"/>
          <w:szCs w:val="24"/>
        </w:rPr>
        <w:t>(</w:t>
      </w:r>
      <w:r w:rsidRPr="00F65169">
        <w:rPr>
          <w:rFonts w:ascii="Arial Narrow" w:hAnsi="Arial Narrow"/>
          <w:color w:val="000000"/>
          <w:sz w:val="24"/>
          <w:szCs w:val="24"/>
        </w:rPr>
        <w:t>46+ kg</w:t>
      </w:r>
      <w:r w:rsidR="006570FC">
        <w:rPr>
          <w:rFonts w:ascii="Arial Narrow" w:hAnsi="Arial Narrow"/>
          <w:color w:val="000000"/>
          <w:sz w:val="24"/>
          <w:szCs w:val="24"/>
        </w:rPr>
        <w:t>) =</w:t>
      </w:r>
      <w:r w:rsidRPr="00F65169">
        <w:rPr>
          <w:rFonts w:ascii="Arial Narrow" w:hAnsi="Arial Narrow"/>
          <w:color w:val="000000"/>
          <w:sz w:val="24"/>
          <w:szCs w:val="24"/>
        </w:rPr>
        <w:t xml:space="preserve"> 50</w:t>
      </w:r>
      <w:r w:rsidRPr="00F65169">
        <w:rPr>
          <w:rFonts w:ascii="Cambria Math" w:hAnsi="Cambria Math" w:cs="Cambria Math"/>
          <w:color w:val="000000"/>
          <w:sz w:val="24"/>
          <w:szCs w:val="24"/>
        </w:rPr>
        <w:t>‐</w:t>
      </w:r>
      <w:r w:rsidRPr="00F65169">
        <w:rPr>
          <w:rFonts w:ascii="Arial Narrow" w:hAnsi="Arial Narrow"/>
          <w:color w:val="000000"/>
          <w:sz w:val="24"/>
          <w:szCs w:val="24"/>
        </w:rPr>
        <w:t>100 mg (1</w:t>
      </w:r>
      <w:r w:rsidRPr="00F65169">
        <w:rPr>
          <w:rFonts w:ascii="Cambria Math" w:hAnsi="Cambria Math" w:cs="Cambria Math"/>
          <w:color w:val="000000"/>
          <w:sz w:val="24"/>
          <w:szCs w:val="24"/>
        </w:rPr>
        <w:t>‐</w:t>
      </w:r>
      <w:r w:rsidRPr="00F65169">
        <w:rPr>
          <w:rFonts w:ascii="Arial Narrow" w:hAnsi="Arial Narrow"/>
          <w:color w:val="000000"/>
          <w:sz w:val="24"/>
          <w:szCs w:val="24"/>
        </w:rPr>
        <w:t>2 mL) IM X 1 dose</w:t>
      </w:r>
    </w:p>
    <w:p w14:paraId="239F5AAA" w14:textId="3DCC4376"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lastRenderedPageBreak/>
        <w:t>Monitor the vaccinee closely and check vital signs (blood pressure, pulse, and respirations) every 2 to 5 minutes.</w:t>
      </w:r>
    </w:p>
    <w:p w14:paraId="6811DCDF" w14:textId="6044D1B1"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Stay with vaccinee until EMS arrives.</w:t>
      </w:r>
    </w:p>
    <w:p w14:paraId="62CDC9A2" w14:textId="30BB1C11"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If necessary, perform cardiopulmonary resuscitation (CPR) and maintain airway.</w:t>
      </w:r>
    </w:p>
    <w:p w14:paraId="741954ED" w14:textId="1530940A"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Keep vaccinee in supine position unless he or she is having breathing difficulty. If breathing is difficult, vaccinee's head may be elevated, provided blood pressure is adequate to prevent loss of consciousness. If blood pressure is low, elevate legs.</w:t>
      </w:r>
    </w:p>
    <w:p w14:paraId="0ADBEEE7" w14:textId="3E1E5E2C" w:rsidR="00075EB2" w:rsidRPr="001A7173" w:rsidRDefault="00075EB2" w:rsidP="0098792E">
      <w:pPr>
        <w:pStyle w:val="ListParagraph"/>
        <w:numPr>
          <w:ilvl w:val="0"/>
          <w:numId w:val="14"/>
        </w:numPr>
        <w:jc w:val="both"/>
        <w:rPr>
          <w:rFonts w:ascii="Arial Narrow" w:hAnsi="Arial Narrow"/>
          <w:color w:val="000000"/>
          <w:sz w:val="24"/>
          <w:szCs w:val="24"/>
        </w:rPr>
      </w:pPr>
      <w:bookmarkStart w:id="21" w:name="_30j0zll" w:colFirst="0" w:colLast="0"/>
      <w:bookmarkEnd w:id="21"/>
      <w:r w:rsidRPr="001A7173">
        <w:rPr>
          <w:rFonts w:ascii="Arial Narrow" w:hAnsi="Arial Narrow"/>
          <w:color w:val="000000"/>
          <w:sz w:val="24"/>
          <w:szCs w:val="24"/>
        </w:rPr>
        <w:t xml:space="preserve">Record all vital signs, medications administered to the vaccinee (including the time, dosage, response, and the name of the person who administered the medication), and other relevant clinical </w:t>
      </w:r>
      <w:r w:rsidR="00155A47" w:rsidRPr="001A7173">
        <w:rPr>
          <w:rFonts w:ascii="Arial Narrow" w:hAnsi="Arial Narrow"/>
          <w:color w:val="000000"/>
          <w:sz w:val="24"/>
          <w:szCs w:val="24"/>
        </w:rPr>
        <w:t>information contemporaneously</w:t>
      </w:r>
      <w:r w:rsidRPr="001A7173">
        <w:rPr>
          <w:rFonts w:ascii="Arial Narrow" w:hAnsi="Arial Narrow"/>
          <w:color w:val="000000"/>
          <w:sz w:val="24"/>
          <w:szCs w:val="24"/>
        </w:rPr>
        <w:t xml:space="preserve"> in an adverse reaction medication log to be maintained by the pharmacy, a copy of which may be provided to EMS and/or the vaccinee’s primary care provide</w:t>
      </w:r>
      <w:r w:rsidR="008053D2">
        <w:rPr>
          <w:rFonts w:ascii="Arial Narrow" w:hAnsi="Arial Narrow"/>
          <w:color w:val="000000"/>
          <w:sz w:val="24"/>
          <w:szCs w:val="24"/>
        </w:rPr>
        <w:t>r. A</w:t>
      </w:r>
      <w:r w:rsidRPr="001A7173">
        <w:rPr>
          <w:rFonts w:ascii="Arial Narrow" w:hAnsi="Arial Narrow"/>
          <w:sz w:val="24"/>
          <w:szCs w:val="24"/>
        </w:rPr>
        <w:t xml:space="preserve"> Vaccine </w:t>
      </w:r>
      <w:r w:rsidRPr="001A7173">
        <w:rPr>
          <w:rFonts w:ascii="Arial Narrow" w:hAnsi="Arial Narrow"/>
          <w:color w:val="000000"/>
          <w:sz w:val="24"/>
          <w:szCs w:val="24"/>
        </w:rPr>
        <w:t xml:space="preserve">Adverse Event </w:t>
      </w:r>
      <w:r w:rsidRPr="001A7173">
        <w:rPr>
          <w:rFonts w:ascii="Arial Narrow" w:hAnsi="Arial Narrow"/>
          <w:sz w:val="24"/>
          <w:szCs w:val="24"/>
        </w:rPr>
        <w:t>R</w:t>
      </w:r>
      <w:r w:rsidRPr="001A7173">
        <w:rPr>
          <w:rFonts w:ascii="Arial Narrow" w:hAnsi="Arial Narrow"/>
          <w:color w:val="000000"/>
          <w:sz w:val="24"/>
          <w:szCs w:val="24"/>
        </w:rPr>
        <w:t xml:space="preserve">eporting </w:t>
      </w:r>
      <w:r w:rsidRPr="001A7173">
        <w:rPr>
          <w:rFonts w:ascii="Arial Narrow" w:hAnsi="Arial Narrow"/>
          <w:sz w:val="24"/>
          <w:szCs w:val="24"/>
        </w:rPr>
        <w:t xml:space="preserve">System (VAERS) </w:t>
      </w:r>
      <w:r w:rsidRPr="001A7173">
        <w:rPr>
          <w:rFonts w:ascii="Arial Narrow" w:hAnsi="Arial Narrow"/>
          <w:color w:val="000000"/>
          <w:sz w:val="24"/>
          <w:szCs w:val="24"/>
        </w:rPr>
        <w:t>form is attached as Appendix G.</w:t>
      </w:r>
    </w:p>
    <w:p w14:paraId="79ECB165" w14:textId="7B2D510F" w:rsidR="00075EB2" w:rsidRPr="001A7173" w:rsidRDefault="00075EB2" w:rsidP="0098792E">
      <w:pPr>
        <w:pStyle w:val="ListParagraph"/>
        <w:numPr>
          <w:ilvl w:val="0"/>
          <w:numId w:val="14"/>
        </w:numPr>
        <w:jc w:val="both"/>
        <w:rPr>
          <w:rFonts w:ascii="Arial Narrow" w:hAnsi="Arial Narrow"/>
          <w:color w:val="000000"/>
          <w:sz w:val="24"/>
          <w:szCs w:val="24"/>
        </w:rPr>
      </w:pPr>
      <w:r w:rsidRPr="001A7173">
        <w:rPr>
          <w:rFonts w:ascii="Arial Narrow" w:hAnsi="Arial Narrow"/>
          <w:color w:val="000000"/>
          <w:sz w:val="24"/>
          <w:szCs w:val="24"/>
        </w:rPr>
        <w:t>Notify the vaccinee's primary care practitioner as soon as possible. All vaccinees experiencing anaphylactic reactions must be referred for evaluation, even if symptoms resolve completely.</w:t>
      </w:r>
    </w:p>
    <w:p w14:paraId="085E585F" w14:textId="77777777" w:rsidR="00075EB2" w:rsidRPr="00F65169" w:rsidRDefault="00075EB2" w:rsidP="006517D8">
      <w:pPr>
        <w:jc w:val="both"/>
        <w:rPr>
          <w:rFonts w:ascii="Arial Narrow" w:hAnsi="Arial Narrow"/>
          <w:b/>
          <w:color w:val="000000"/>
          <w:sz w:val="24"/>
          <w:szCs w:val="24"/>
        </w:rPr>
      </w:pPr>
    </w:p>
    <w:p w14:paraId="2670DE8C"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References</w:t>
      </w:r>
    </w:p>
    <w:p w14:paraId="531676E0" w14:textId="77777777" w:rsidR="00075EB2" w:rsidRPr="00F65169" w:rsidRDefault="00075EB2" w:rsidP="006517D8">
      <w:pPr>
        <w:pBdr>
          <w:top w:val="nil"/>
          <w:left w:val="nil"/>
          <w:bottom w:val="nil"/>
          <w:right w:val="nil"/>
          <w:between w:val="nil"/>
        </w:pBdr>
        <w:jc w:val="both"/>
        <w:rPr>
          <w:rFonts w:ascii="Arial Narrow" w:hAnsi="Arial Narrow"/>
          <w:color w:val="000000"/>
          <w:sz w:val="24"/>
          <w:szCs w:val="24"/>
        </w:rPr>
      </w:pPr>
      <w:r w:rsidRPr="00F65169">
        <w:rPr>
          <w:rFonts w:ascii="Arial Narrow" w:hAnsi="Arial Narrow"/>
          <w:color w:val="000000"/>
          <w:sz w:val="24"/>
          <w:szCs w:val="24"/>
        </w:rPr>
        <w:t xml:space="preserve">Immunization Action Coalition. </w:t>
      </w:r>
      <w:r w:rsidRPr="00F65169">
        <w:rPr>
          <w:rFonts w:ascii="Arial Narrow" w:hAnsi="Arial Narrow"/>
          <w:i/>
          <w:color w:val="000000"/>
          <w:sz w:val="24"/>
          <w:szCs w:val="24"/>
        </w:rPr>
        <w:t>Medical Management of Vaccine Reactions in Adult Patients.</w:t>
      </w:r>
    </w:p>
    <w:p w14:paraId="1FDB5D4C" w14:textId="4D6793A6" w:rsidR="00075EB2" w:rsidRPr="00F65169" w:rsidRDefault="00075EB2" w:rsidP="006517D8">
      <w:pPr>
        <w:jc w:val="both"/>
        <w:rPr>
          <w:rFonts w:ascii="Arial Narrow" w:hAnsi="Arial Narrow"/>
          <w:color w:val="000000"/>
          <w:sz w:val="24"/>
          <w:szCs w:val="24"/>
        </w:rPr>
      </w:pPr>
      <w:r w:rsidRPr="00F65169">
        <w:rPr>
          <w:rFonts w:ascii="Arial Narrow" w:hAnsi="Arial Narrow"/>
          <w:color w:val="000000"/>
          <w:sz w:val="24"/>
          <w:szCs w:val="24"/>
        </w:rPr>
        <w:t xml:space="preserve">Retrieved from </w:t>
      </w:r>
      <w:r w:rsidRPr="00F65169">
        <w:rPr>
          <w:rFonts w:ascii="Arial Narrow" w:hAnsi="Arial Narrow"/>
          <w:color w:val="0563C2"/>
          <w:sz w:val="24"/>
          <w:szCs w:val="24"/>
        </w:rPr>
        <w:t>http://www.immunize.org/catg.d/p3082.pdf</w:t>
      </w:r>
      <w:r w:rsidRPr="00F65169">
        <w:rPr>
          <w:rFonts w:ascii="Arial Narrow" w:hAnsi="Arial Narrow"/>
          <w:color w:val="000000"/>
          <w:sz w:val="24"/>
          <w:szCs w:val="24"/>
        </w:rPr>
        <w:t xml:space="preserve">. January </w:t>
      </w:r>
      <w:r w:rsidR="005E3F59">
        <w:rPr>
          <w:rFonts w:ascii="Arial Narrow" w:hAnsi="Arial Narrow"/>
          <w:color w:val="000000"/>
          <w:sz w:val="24"/>
          <w:szCs w:val="24"/>
        </w:rPr>
        <w:t>18, 2021</w:t>
      </w:r>
      <w:r w:rsidRPr="00F65169">
        <w:rPr>
          <w:rFonts w:ascii="Arial Narrow" w:hAnsi="Arial Narrow"/>
          <w:color w:val="000000"/>
          <w:sz w:val="24"/>
          <w:szCs w:val="24"/>
        </w:rPr>
        <w:t>.</w:t>
      </w:r>
    </w:p>
    <w:p w14:paraId="3D96F1FE" w14:textId="77777777" w:rsidR="00075EB2" w:rsidRPr="00F65169" w:rsidRDefault="00075EB2" w:rsidP="006517D8">
      <w:pPr>
        <w:pBdr>
          <w:top w:val="nil"/>
          <w:left w:val="nil"/>
          <w:bottom w:val="nil"/>
          <w:right w:val="nil"/>
          <w:between w:val="nil"/>
        </w:pBdr>
        <w:jc w:val="both"/>
        <w:rPr>
          <w:rFonts w:ascii="Arial Narrow" w:hAnsi="Arial Narrow"/>
          <w:sz w:val="24"/>
          <w:szCs w:val="24"/>
        </w:rPr>
      </w:pPr>
    </w:p>
    <w:p w14:paraId="62CE7EC1" w14:textId="248FFBE1" w:rsidR="00075EB2" w:rsidRPr="00F65169" w:rsidRDefault="00075EB2" w:rsidP="006517D8">
      <w:pPr>
        <w:pBdr>
          <w:top w:val="nil"/>
          <w:left w:val="nil"/>
          <w:bottom w:val="nil"/>
          <w:right w:val="nil"/>
          <w:between w:val="nil"/>
        </w:pBdr>
        <w:jc w:val="both"/>
        <w:rPr>
          <w:rFonts w:ascii="Arial Narrow" w:hAnsi="Arial Narrow"/>
          <w:color w:val="000000"/>
          <w:sz w:val="24"/>
          <w:szCs w:val="24"/>
        </w:rPr>
      </w:pPr>
      <w:r w:rsidRPr="00F65169">
        <w:rPr>
          <w:rFonts w:ascii="Arial Narrow" w:hAnsi="Arial Narrow"/>
          <w:color w:val="000000"/>
          <w:sz w:val="24"/>
          <w:szCs w:val="24"/>
        </w:rPr>
        <w:t xml:space="preserve">Immunization Action Coalition. </w:t>
      </w:r>
      <w:r w:rsidRPr="00F65169">
        <w:rPr>
          <w:rFonts w:ascii="Arial Narrow" w:hAnsi="Arial Narrow"/>
          <w:i/>
          <w:color w:val="000000"/>
          <w:sz w:val="24"/>
          <w:szCs w:val="24"/>
        </w:rPr>
        <w:t>Medical Management of Vaccine Reactions in Children and</w:t>
      </w:r>
      <w:r w:rsidRPr="00F65169">
        <w:rPr>
          <w:rFonts w:ascii="Arial Narrow" w:hAnsi="Arial Narrow"/>
          <w:sz w:val="24"/>
          <w:szCs w:val="24"/>
        </w:rPr>
        <w:t xml:space="preserve"> </w:t>
      </w:r>
      <w:r w:rsidRPr="00F65169">
        <w:rPr>
          <w:rFonts w:ascii="Arial Narrow" w:hAnsi="Arial Narrow"/>
          <w:i/>
          <w:color w:val="000000"/>
          <w:sz w:val="24"/>
          <w:szCs w:val="24"/>
        </w:rPr>
        <w:t xml:space="preserve">Teens. </w:t>
      </w:r>
      <w:r w:rsidRPr="00F65169">
        <w:rPr>
          <w:rFonts w:ascii="Arial Narrow" w:hAnsi="Arial Narrow"/>
          <w:color w:val="000000"/>
          <w:sz w:val="24"/>
          <w:szCs w:val="24"/>
        </w:rPr>
        <w:t xml:space="preserve">Retrieved from </w:t>
      </w:r>
      <w:r w:rsidRPr="00F65169">
        <w:rPr>
          <w:rFonts w:ascii="Arial Narrow" w:hAnsi="Arial Narrow"/>
          <w:color w:val="0563C2"/>
          <w:sz w:val="24"/>
          <w:szCs w:val="24"/>
        </w:rPr>
        <w:t>http://www.immunize.org/catg.d/p3082a.pdf</w:t>
      </w:r>
      <w:r w:rsidRPr="00F65169">
        <w:rPr>
          <w:rFonts w:ascii="Arial Narrow" w:hAnsi="Arial Narrow"/>
          <w:color w:val="000000"/>
          <w:sz w:val="24"/>
          <w:szCs w:val="24"/>
        </w:rPr>
        <w:t xml:space="preserve">. January </w:t>
      </w:r>
      <w:r w:rsidR="005E3F59">
        <w:rPr>
          <w:rFonts w:ascii="Arial Narrow" w:hAnsi="Arial Narrow"/>
          <w:color w:val="000000"/>
          <w:sz w:val="24"/>
          <w:szCs w:val="24"/>
        </w:rPr>
        <w:t>18, 2021</w:t>
      </w:r>
      <w:r w:rsidRPr="00F65169">
        <w:rPr>
          <w:rFonts w:ascii="Arial Narrow" w:hAnsi="Arial Narrow"/>
          <w:color w:val="000000"/>
          <w:sz w:val="24"/>
          <w:szCs w:val="24"/>
        </w:rPr>
        <w:t>.</w:t>
      </w:r>
    </w:p>
    <w:p w14:paraId="26E19805" w14:textId="77777777" w:rsidR="00075EB2" w:rsidRPr="00F65169" w:rsidRDefault="00075EB2" w:rsidP="006517D8">
      <w:pPr>
        <w:jc w:val="both"/>
        <w:rPr>
          <w:rFonts w:ascii="Arial Narrow" w:hAnsi="Arial Narrow"/>
          <w:color w:val="000000"/>
          <w:sz w:val="24"/>
          <w:szCs w:val="24"/>
        </w:rPr>
      </w:pPr>
    </w:p>
    <w:p w14:paraId="3791AC7E" w14:textId="77777777" w:rsidR="00075EB2" w:rsidRPr="00F65169" w:rsidRDefault="00075EB2" w:rsidP="006517D8">
      <w:pPr>
        <w:jc w:val="both"/>
        <w:rPr>
          <w:rFonts w:ascii="Arial Narrow" w:hAnsi="Arial Narrow"/>
          <w:color w:val="000000"/>
          <w:sz w:val="24"/>
          <w:szCs w:val="24"/>
        </w:rPr>
      </w:pPr>
    </w:p>
    <w:p w14:paraId="6A932BD9"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rPr>
        <w:br w:type="page"/>
      </w:r>
    </w:p>
    <w:p w14:paraId="2B060803" w14:textId="51C189E0" w:rsidR="00075EB2" w:rsidRPr="00F65169" w:rsidRDefault="00075EB2" w:rsidP="001A7173">
      <w:pPr>
        <w:pStyle w:val="Heading1"/>
        <w:rPr>
          <w:rFonts w:ascii="Arial Narrow" w:hAnsi="Arial Narrow"/>
        </w:rPr>
      </w:pPr>
      <w:bookmarkStart w:id="22" w:name="_Toc82285166"/>
      <w:r w:rsidRPr="00F65169">
        <w:rPr>
          <w:rFonts w:ascii="Arial Narrow" w:hAnsi="Arial Narrow"/>
        </w:rPr>
        <w:lastRenderedPageBreak/>
        <w:t>APPENDIX G</w:t>
      </w:r>
      <w:r w:rsidR="00220859">
        <w:rPr>
          <w:rFonts w:ascii="Arial Narrow" w:hAnsi="Arial Narrow"/>
        </w:rPr>
        <w:t>—</w:t>
      </w:r>
      <w:r w:rsidRPr="00F65169">
        <w:rPr>
          <w:rFonts w:ascii="Arial Narrow" w:hAnsi="Arial Narrow"/>
        </w:rPr>
        <w:t>Vaccine Adverse Event Reporting System (VAERS)</w:t>
      </w:r>
      <w:bookmarkEnd w:id="22"/>
    </w:p>
    <w:p w14:paraId="2760BA5F" w14:textId="77777777" w:rsidR="008A71B4" w:rsidRDefault="008A71B4" w:rsidP="006517D8">
      <w:pPr>
        <w:jc w:val="both"/>
      </w:pPr>
    </w:p>
    <w:p w14:paraId="216E2F50" w14:textId="64302DFA" w:rsidR="00075EB2" w:rsidRPr="00F65169" w:rsidRDefault="00C93CD4" w:rsidP="006517D8">
      <w:pPr>
        <w:jc w:val="both"/>
        <w:rPr>
          <w:rFonts w:ascii="Arial Narrow" w:hAnsi="Arial Narrow"/>
          <w:b/>
          <w:color w:val="000000"/>
          <w:sz w:val="24"/>
          <w:szCs w:val="24"/>
        </w:rPr>
      </w:pPr>
      <w:hyperlink r:id="rId22">
        <w:r w:rsidR="00075EB2" w:rsidRPr="00F65169">
          <w:rPr>
            <w:rFonts w:ascii="Arial Narrow" w:hAnsi="Arial Narrow"/>
            <w:b/>
            <w:color w:val="0000FF"/>
            <w:sz w:val="24"/>
            <w:szCs w:val="24"/>
            <w:u w:val="single"/>
          </w:rPr>
          <w:t>https://vaers.hhs.gov/</w:t>
        </w:r>
      </w:hyperlink>
    </w:p>
    <w:p w14:paraId="1B19C9D6" w14:textId="77777777" w:rsidR="00075EB2" w:rsidRPr="00F65169" w:rsidRDefault="00075EB2" w:rsidP="006517D8">
      <w:pPr>
        <w:jc w:val="both"/>
        <w:rPr>
          <w:rFonts w:ascii="Arial Narrow" w:hAnsi="Arial Narrow"/>
          <w:b/>
          <w:color w:val="000000"/>
          <w:sz w:val="24"/>
          <w:szCs w:val="24"/>
        </w:rPr>
      </w:pPr>
    </w:p>
    <w:p w14:paraId="4760CBF1"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VAERS Background</w:t>
      </w:r>
    </w:p>
    <w:p w14:paraId="677CB50A" w14:textId="2F35BCF5" w:rsidR="00075EB2" w:rsidRPr="00F65169" w:rsidRDefault="00075EB2" w:rsidP="006518AD">
      <w:pPr>
        <w:pBdr>
          <w:top w:val="nil"/>
          <w:left w:val="nil"/>
          <w:bottom w:val="nil"/>
          <w:right w:val="nil"/>
          <w:between w:val="nil"/>
        </w:pBdr>
        <w:rPr>
          <w:rFonts w:ascii="Arial Narrow" w:eastAsia="Helvetica Neue" w:hAnsi="Arial Narrow" w:cs="Helvetica Neue"/>
          <w:color w:val="333333"/>
          <w:sz w:val="24"/>
          <w:szCs w:val="24"/>
        </w:rPr>
      </w:pPr>
      <w:r w:rsidRPr="00F65169">
        <w:rPr>
          <w:rFonts w:ascii="Arial Narrow" w:eastAsia="Helvetica Neue" w:hAnsi="Arial Narrow" w:cs="Helvetica Neue"/>
          <w:color w:val="333333"/>
          <w:sz w:val="24"/>
          <w:szCs w:val="24"/>
        </w:rPr>
        <w:t>Online reporting is strongly encouraged. Please report clinically important adverse events that occur after vaccination of adults and children, even if you are not sure whether the vaccine caused the adverse event.</w:t>
      </w:r>
      <w:r w:rsidR="006518AD">
        <w:rPr>
          <w:rFonts w:ascii="Arial Narrow" w:eastAsia="Helvetica Neue" w:hAnsi="Arial Narrow" w:cs="Helvetica Neue"/>
          <w:color w:val="333333"/>
          <w:sz w:val="24"/>
          <w:szCs w:val="24"/>
        </w:rPr>
        <w:t xml:space="preserve"> The </w:t>
      </w:r>
      <w:r w:rsidR="006518AD" w:rsidRPr="00F65169">
        <w:rPr>
          <w:rFonts w:ascii="Arial Narrow" w:eastAsia="Helvetica Neue" w:hAnsi="Arial Narrow" w:cs="Helvetica Neue"/>
          <w:color w:val="333333"/>
          <w:sz w:val="24"/>
          <w:szCs w:val="24"/>
        </w:rPr>
        <w:t>Vaccine Adverse Event Reporting System (VAERS)</w:t>
      </w:r>
      <w:r w:rsidR="006518AD">
        <w:rPr>
          <w:rFonts w:ascii="Arial Narrow" w:eastAsia="Helvetica Neue" w:hAnsi="Arial Narrow" w:cs="Helvetica Neue"/>
          <w:color w:val="333333"/>
          <w:sz w:val="24"/>
          <w:szCs w:val="24"/>
        </w:rPr>
        <w:t xml:space="preserve"> provides a table of reportable events following vaccination: </w:t>
      </w:r>
      <w:hyperlink r:id="rId23" w:history="1">
        <w:r w:rsidR="00555190">
          <w:rPr>
            <w:rStyle w:val="Hyperlink"/>
            <w:rFonts w:ascii="Arial Narrow" w:eastAsia="Helvetica Neue" w:hAnsi="Arial Narrow" w:cs="Helvetica Neue"/>
            <w:sz w:val="24"/>
            <w:szCs w:val="24"/>
          </w:rPr>
          <w:t>https://vaers.hhs.gov/docs/vaers_table_of_reportable_events_following_vaccination.pdf</w:t>
        </w:r>
      </w:hyperlink>
      <w:r w:rsidR="006518AD">
        <w:rPr>
          <w:rFonts w:ascii="Arial Narrow" w:eastAsia="Helvetica Neue" w:hAnsi="Arial Narrow" w:cs="Helvetica Neue"/>
          <w:color w:val="333333"/>
          <w:sz w:val="24"/>
          <w:szCs w:val="24"/>
        </w:rPr>
        <w:t xml:space="preserve">. </w:t>
      </w:r>
    </w:p>
    <w:p w14:paraId="363A2E54" w14:textId="748C2991" w:rsidR="00075EB2" w:rsidRPr="00F65169" w:rsidRDefault="00075EB2" w:rsidP="006517D8">
      <w:pPr>
        <w:pBdr>
          <w:top w:val="nil"/>
          <w:left w:val="nil"/>
          <w:bottom w:val="nil"/>
          <w:right w:val="nil"/>
          <w:between w:val="nil"/>
        </w:pBdr>
        <w:spacing w:before="100" w:after="100"/>
        <w:jc w:val="both"/>
        <w:rPr>
          <w:rFonts w:ascii="Arial Narrow" w:eastAsia="Helvetica Neue" w:hAnsi="Arial Narrow" w:cs="Helvetica Neue"/>
          <w:color w:val="333333"/>
          <w:sz w:val="24"/>
          <w:szCs w:val="24"/>
        </w:rPr>
      </w:pPr>
      <w:r w:rsidRPr="00F65169">
        <w:rPr>
          <w:rFonts w:ascii="Arial Narrow" w:eastAsia="Helvetica Neue" w:hAnsi="Arial Narrow" w:cs="Helvetica Neue"/>
          <w:color w:val="333333"/>
          <w:sz w:val="24"/>
          <w:szCs w:val="24"/>
        </w:rPr>
        <w:t xml:space="preserve">The VAERS accepts all reports, including reports of vaccination errors. Guidance on reporting vaccination errors is available if you have additional questions. </w:t>
      </w:r>
      <w:hyperlink r:id="rId24">
        <w:r w:rsidRPr="00F65169">
          <w:rPr>
            <w:rFonts w:ascii="Arial Narrow" w:eastAsia="Helvetica Neue" w:hAnsi="Arial Narrow" w:cs="Helvetica Neue"/>
            <w:color w:val="0000FF"/>
            <w:sz w:val="24"/>
            <w:szCs w:val="24"/>
            <w:u w:val="single"/>
          </w:rPr>
          <w:t>https://vaers.hhs.gov/reportevent.html</w:t>
        </w:r>
      </w:hyperlink>
    </w:p>
    <w:p w14:paraId="7110235B" w14:textId="77777777" w:rsidR="00075EB2" w:rsidRPr="00F65169" w:rsidRDefault="00075EB2" w:rsidP="006517D8">
      <w:pPr>
        <w:jc w:val="both"/>
        <w:rPr>
          <w:rFonts w:ascii="Arial Narrow" w:hAnsi="Arial Narrow"/>
          <w:b/>
          <w:color w:val="000000"/>
          <w:sz w:val="24"/>
          <w:szCs w:val="24"/>
        </w:rPr>
      </w:pPr>
    </w:p>
    <w:p w14:paraId="132947E8"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 xml:space="preserve">Information you will need to complete a VAERS. </w:t>
      </w:r>
    </w:p>
    <w:p w14:paraId="31B84DD9"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Patient information (age, date of birth, sex)</w:t>
      </w:r>
    </w:p>
    <w:p w14:paraId="068F4B03"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Vaccine information (brand name, dosage)</w:t>
      </w:r>
    </w:p>
    <w:p w14:paraId="423D6903"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Date, time, and location administered</w:t>
      </w:r>
    </w:p>
    <w:p w14:paraId="48F27766"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Date and time when adverse event(s) started</w:t>
      </w:r>
    </w:p>
    <w:p w14:paraId="18DB5FB2"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Symptoms and outcome of the adverse event(s)</w:t>
      </w:r>
    </w:p>
    <w:p w14:paraId="32F2E8C3"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Medical tests and laboratory results (if applicable)</w:t>
      </w:r>
    </w:p>
    <w:p w14:paraId="2BD8440D" w14:textId="77777777" w:rsidR="00075EB2" w:rsidRPr="001A7173" w:rsidRDefault="00075EB2" w:rsidP="0098792E">
      <w:pPr>
        <w:pStyle w:val="ListParagraph"/>
        <w:numPr>
          <w:ilvl w:val="0"/>
          <w:numId w:val="21"/>
        </w:numPr>
        <w:jc w:val="both"/>
        <w:rPr>
          <w:rFonts w:ascii="Arial Narrow" w:hAnsi="Arial Narrow"/>
          <w:color w:val="333333"/>
        </w:rPr>
      </w:pPr>
      <w:r w:rsidRPr="001A7173">
        <w:rPr>
          <w:rFonts w:ascii="Arial Narrow" w:eastAsia="Helvetica Neue" w:hAnsi="Arial Narrow" w:cs="Helvetica Neue"/>
          <w:color w:val="333333"/>
          <w:sz w:val="24"/>
          <w:szCs w:val="24"/>
        </w:rPr>
        <w:t>Physician’s contact information (if applicable)</w:t>
      </w:r>
    </w:p>
    <w:p w14:paraId="22B77DF1" w14:textId="77777777" w:rsidR="00075EB2" w:rsidRPr="00F65169" w:rsidRDefault="00075EB2" w:rsidP="006517D8">
      <w:pPr>
        <w:jc w:val="both"/>
        <w:rPr>
          <w:rFonts w:ascii="Arial Narrow" w:hAnsi="Arial Narrow"/>
          <w:b/>
          <w:color w:val="000000"/>
          <w:sz w:val="24"/>
          <w:szCs w:val="24"/>
        </w:rPr>
      </w:pPr>
    </w:p>
    <w:p w14:paraId="74674A82"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 xml:space="preserve">Online VAERS Reporting: </w:t>
      </w:r>
      <w:hyperlink r:id="rId25">
        <w:r w:rsidRPr="00F65169">
          <w:rPr>
            <w:rFonts w:ascii="Arial Narrow" w:hAnsi="Arial Narrow"/>
            <w:b/>
            <w:color w:val="0000FF"/>
            <w:sz w:val="24"/>
            <w:szCs w:val="24"/>
            <w:u w:val="single"/>
          </w:rPr>
          <w:t>https://vaers.hhs.gov/esub/index.jsp</w:t>
        </w:r>
      </w:hyperlink>
    </w:p>
    <w:p w14:paraId="39A253C4"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b/>
          <w:color w:val="000000"/>
          <w:sz w:val="24"/>
          <w:szCs w:val="24"/>
        </w:rPr>
        <w:t xml:space="preserve">Download VAERS pdf form: </w:t>
      </w:r>
      <w:hyperlink r:id="rId26">
        <w:r w:rsidRPr="00F65169">
          <w:rPr>
            <w:rFonts w:ascii="Arial Narrow" w:hAnsi="Arial Narrow"/>
            <w:b/>
            <w:color w:val="0000FF"/>
            <w:sz w:val="24"/>
            <w:szCs w:val="24"/>
            <w:u w:val="single"/>
          </w:rPr>
          <w:t>https://vaers.hhs.gov/uploadFile/index.jsp</w:t>
        </w:r>
      </w:hyperlink>
    </w:p>
    <w:p w14:paraId="23744778" w14:textId="77777777" w:rsidR="00075EB2" w:rsidRPr="00F65169" w:rsidRDefault="00075EB2" w:rsidP="006517D8">
      <w:pPr>
        <w:jc w:val="both"/>
        <w:rPr>
          <w:rFonts w:ascii="Arial Narrow" w:hAnsi="Arial Narrow"/>
          <w:b/>
          <w:color w:val="000000"/>
          <w:sz w:val="24"/>
          <w:szCs w:val="24"/>
        </w:rPr>
      </w:pPr>
    </w:p>
    <w:p w14:paraId="3EE68216" w14:textId="77777777" w:rsidR="00075EB2" w:rsidRPr="00F65169" w:rsidRDefault="00075EB2" w:rsidP="006517D8">
      <w:pPr>
        <w:jc w:val="both"/>
        <w:rPr>
          <w:rFonts w:ascii="Arial Narrow" w:hAnsi="Arial Narrow"/>
          <w:b/>
          <w:color w:val="000000"/>
          <w:sz w:val="24"/>
          <w:szCs w:val="24"/>
        </w:rPr>
      </w:pPr>
      <w:r w:rsidRPr="00F65169">
        <w:rPr>
          <w:rFonts w:ascii="Arial Narrow" w:hAnsi="Arial Narrow"/>
        </w:rPr>
        <w:br w:type="page"/>
      </w:r>
    </w:p>
    <w:p w14:paraId="2C196860" w14:textId="45422847" w:rsidR="00075EB2" w:rsidRPr="00F65169" w:rsidRDefault="006F7F56" w:rsidP="006517D8">
      <w:pPr>
        <w:jc w:val="both"/>
        <w:rPr>
          <w:rFonts w:ascii="Arial Narrow" w:hAnsi="Arial Narrow"/>
          <w:b/>
          <w:color w:val="000000"/>
          <w:sz w:val="24"/>
          <w:szCs w:val="24"/>
        </w:rPr>
      </w:pPr>
      <w:r w:rsidRPr="006F7F56">
        <w:rPr>
          <w:rFonts w:ascii="Arial Narrow" w:hAnsi="Arial Narrow"/>
          <w:noProof/>
        </w:rPr>
        <w:lastRenderedPageBreak/>
        <w:drawing>
          <wp:inline distT="0" distB="0" distL="0" distR="0" wp14:anchorId="2FCDD787" wp14:editId="2D1134B9">
            <wp:extent cx="5943600" cy="803857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821" cy="8052395"/>
                    </a:xfrm>
                    <a:prstGeom prst="rect">
                      <a:avLst/>
                    </a:prstGeom>
                  </pic:spPr>
                </pic:pic>
              </a:graphicData>
            </a:graphic>
          </wp:inline>
        </w:drawing>
      </w:r>
      <w:r w:rsidRPr="006F7F56">
        <w:rPr>
          <w:rFonts w:ascii="Arial Narrow" w:hAnsi="Arial Narrow"/>
        </w:rPr>
        <w:t xml:space="preserve"> </w:t>
      </w:r>
      <w:r w:rsidR="00075EB2" w:rsidRPr="00F65169">
        <w:rPr>
          <w:rFonts w:ascii="Arial Narrow" w:hAnsi="Arial Narrow"/>
        </w:rPr>
        <w:br w:type="page"/>
      </w:r>
    </w:p>
    <w:p w14:paraId="65C5F14E" w14:textId="7431A57D" w:rsidR="00075EB2" w:rsidRPr="00F65169" w:rsidRDefault="00004EA3" w:rsidP="006517D8">
      <w:pPr>
        <w:jc w:val="both"/>
        <w:rPr>
          <w:rFonts w:ascii="Arial Narrow" w:hAnsi="Arial Narrow"/>
          <w:b/>
          <w:color w:val="000000"/>
          <w:sz w:val="24"/>
          <w:szCs w:val="24"/>
        </w:rPr>
      </w:pPr>
      <w:r w:rsidRPr="00004EA3">
        <w:rPr>
          <w:rFonts w:ascii="Arial Narrow" w:hAnsi="Arial Narrow"/>
          <w:b/>
          <w:noProof/>
          <w:color w:val="000000"/>
          <w:sz w:val="24"/>
          <w:szCs w:val="24"/>
        </w:rPr>
        <w:lastRenderedPageBreak/>
        <w:drawing>
          <wp:inline distT="0" distB="0" distL="0" distR="0" wp14:anchorId="2FA6A186" wp14:editId="4CD84A9D">
            <wp:extent cx="5981322" cy="804770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9872" cy="8072662"/>
                    </a:xfrm>
                    <a:prstGeom prst="rect">
                      <a:avLst/>
                    </a:prstGeom>
                  </pic:spPr>
                </pic:pic>
              </a:graphicData>
            </a:graphic>
          </wp:inline>
        </w:drawing>
      </w:r>
      <w:r w:rsidR="00075EB2" w:rsidRPr="00F65169">
        <w:rPr>
          <w:rFonts w:ascii="Arial Narrow" w:hAnsi="Arial Narrow"/>
          <w:b/>
          <w:color w:val="000000"/>
          <w:sz w:val="24"/>
          <w:szCs w:val="24"/>
        </w:rPr>
        <w:t xml:space="preserve"> </w:t>
      </w:r>
    </w:p>
    <w:p w14:paraId="75C733A5" w14:textId="617115B8" w:rsidR="00075EB2" w:rsidRPr="00F65169" w:rsidRDefault="004F0B67" w:rsidP="006517D8">
      <w:pPr>
        <w:jc w:val="both"/>
        <w:rPr>
          <w:rFonts w:ascii="Arial Narrow" w:hAnsi="Arial Narrow"/>
          <w:b/>
          <w:color w:val="000000"/>
          <w:sz w:val="24"/>
          <w:szCs w:val="24"/>
        </w:rPr>
      </w:pPr>
      <w:r w:rsidRPr="004F0B67">
        <w:rPr>
          <w:rFonts w:ascii="Arial Narrow" w:hAnsi="Arial Narrow"/>
          <w:noProof/>
        </w:rPr>
        <w:lastRenderedPageBreak/>
        <w:drawing>
          <wp:inline distT="0" distB="0" distL="0" distR="0" wp14:anchorId="4A5B15C6" wp14:editId="19DC1689">
            <wp:extent cx="5948797" cy="801820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3731" cy="8024858"/>
                    </a:xfrm>
                    <a:prstGeom prst="rect">
                      <a:avLst/>
                    </a:prstGeom>
                  </pic:spPr>
                </pic:pic>
              </a:graphicData>
            </a:graphic>
          </wp:inline>
        </w:drawing>
      </w:r>
      <w:r w:rsidR="00075EB2" w:rsidRPr="00F65169">
        <w:rPr>
          <w:rFonts w:ascii="Arial Narrow" w:hAnsi="Arial Narrow"/>
        </w:rPr>
        <w:t xml:space="preserve"> </w:t>
      </w:r>
      <w:r w:rsidR="00075EB2" w:rsidRPr="00F65169">
        <w:rPr>
          <w:rFonts w:ascii="Arial Narrow" w:hAnsi="Arial Narrow"/>
          <w:b/>
          <w:color w:val="000000"/>
          <w:sz w:val="24"/>
          <w:szCs w:val="24"/>
        </w:rPr>
        <w:t xml:space="preserve"> </w:t>
      </w:r>
      <w:r w:rsidR="00075EB2" w:rsidRPr="00F65169">
        <w:rPr>
          <w:rFonts w:ascii="Arial Narrow" w:hAnsi="Arial Narrow"/>
        </w:rPr>
        <w:br w:type="page"/>
      </w:r>
    </w:p>
    <w:p w14:paraId="127EFD92" w14:textId="30B0FA62" w:rsidR="001601C3" w:rsidRPr="00832758" w:rsidRDefault="00832758" w:rsidP="00832758">
      <w:pPr>
        <w:jc w:val="both"/>
        <w:rPr>
          <w:rFonts w:ascii="Arial Narrow" w:hAnsi="Arial Narrow"/>
          <w:b/>
          <w:color w:val="000000"/>
          <w:sz w:val="24"/>
          <w:szCs w:val="24"/>
        </w:rPr>
      </w:pPr>
      <w:r w:rsidRPr="00832758">
        <w:rPr>
          <w:rFonts w:ascii="Arial Narrow" w:hAnsi="Arial Narrow"/>
          <w:b/>
          <w:noProof/>
          <w:color w:val="000000"/>
          <w:sz w:val="24"/>
          <w:szCs w:val="24"/>
        </w:rPr>
        <w:lastRenderedPageBreak/>
        <w:drawing>
          <wp:inline distT="0" distB="0" distL="0" distR="0" wp14:anchorId="3858D46F" wp14:editId="3D46D4ED">
            <wp:extent cx="5963265" cy="805379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3989" cy="8068283"/>
                    </a:xfrm>
                    <a:prstGeom prst="rect">
                      <a:avLst/>
                    </a:prstGeom>
                  </pic:spPr>
                </pic:pic>
              </a:graphicData>
            </a:graphic>
          </wp:inline>
        </w:drawing>
      </w:r>
      <w:r w:rsidR="00075EB2" w:rsidRPr="00F65169">
        <w:rPr>
          <w:rFonts w:ascii="Arial Narrow" w:hAnsi="Arial Narrow"/>
          <w:b/>
          <w:color w:val="000000"/>
          <w:sz w:val="24"/>
          <w:szCs w:val="24"/>
        </w:rPr>
        <w:t xml:space="preserve"> </w:t>
      </w:r>
      <w:r w:rsidR="00642912">
        <w:rPr>
          <w:rFonts w:ascii="Arial Narrow" w:hAnsi="Arial Narrow"/>
          <w:color w:val="000000"/>
          <w:sz w:val="24"/>
          <w:szCs w:val="24"/>
        </w:rPr>
        <w:t xml:space="preserve"> </w:t>
      </w:r>
    </w:p>
    <w:sectPr w:rsidR="001601C3" w:rsidRPr="00832758" w:rsidSect="00FA7145">
      <w:headerReference w:type="default" r:id="rId31"/>
      <w:footerReference w:type="default" r:id="rId32"/>
      <w:type w:val="continuous"/>
      <w:pgSz w:w="12240" w:h="15840"/>
      <w:pgMar w:top="1440" w:right="720" w:bottom="720" w:left="720" w:header="57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352DC" w14:textId="77777777" w:rsidR="009D7DD3" w:rsidRDefault="009D7DD3" w:rsidP="00DC79D3">
      <w:r>
        <w:separator/>
      </w:r>
    </w:p>
  </w:endnote>
  <w:endnote w:type="continuationSeparator" w:id="0">
    <w:p w14:paraId="62E19AB1" w14:textId="77777777" w:rsidR="009D7DD3" w:rsidRDefault="009D7DD3" w:rsidP="00DC7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235161669"/>
      <w:docPartObj>
        <w:docPartGallery w:val="Page Numbers (Bottom of Page)"/>
        <w:docPartUnique/>
      </w:docPartObj>
    </w:sdtPr>
    <w:sdtEndPr/>
    <w:sdtContent>
      <w:sdt>
        <w:sdtPr>
          <w:rPr>
            <w:rFonts w:ascii="Arial Narrow" w:hAnsi="Arial Narrow"/>
          </w:rPr>
          <w:id w:val="2122565438"/>
          <w:docPartObj>
            <w:docPartGallery w:val="Page Numbers (Top of Page)"/>
            <w:docPartUnique/>
          </w:docPartObj>
        </w:sdtPr>
        <w:sdtEndPr/>
        <w:sdtContent>
          <w:p w14:paraId="55F7D8E5" w14:textId="3304B110" w:rsidR="00B76B86" w:rsidRDefault="00B76B86">
            <w:pPr>
              <w:pStyle w:val="Footer"/>
              <w:rPr>
                <w:rFonts w:ascii="Arial Narrow" w:hAnsi="Arial Narrow"/>
              </w:rPr>
            </w:pPr>
            <w:r w:rsidRPr="002037E8">
              <w:rPr>
                <w:rFonts w:ascii="Arial Narrow" w:hAnsi="Arial Narrow"/>
              </w:rPr>
              <w:t xml:space="preserve">Page </w:t>
            </w:r>
            <w:r w:rsidRPr="002037E8">
              <w:rPr>
                <w:rFonts w:ascii="Arial Narrow" w:hAnsi="Arial Narrow"/>
                <w:b/>
                <w:bCs/>
                <w:sz w:val="24"/>
                <w:szCs w:val="24"/>
              </w:rPr>
              <w:fldChar w:fldCharType="begin"/>
            </w:r>
            <w:r w:rsidRPr="002037E8">
              <w:rPr>
                <w:rFonts w:ascii="Arial Narrow" w:hAnsi="Arial Narrow"/>
                <w:b/>
                <w:bCs/>
              </w:rPr>
              <w:instrText xml:space="preserve"> PAGE </w:instrText>
            </w:r>
            <w:r w:rsidRPr="002037E8">
              <w:rPr>
                <w:rFonts w:ascii="Arial Narrow" w:hAnsi="Arial Narrow"/>
                <w:b/>
                <w:bCs/>
                <w:sz w:val="24"/>
                <w:szCs w:val="24"/>
              </w:rPr>
              <w:fldChar w:fldCharType="separate"/>
            </w:r>
            <w:r w:rsidR="0041703A">
              <w:rPr>
                <w:rFonts w:ascii="Arial Narrow" w:hAnsi="Arial Narrow"/>
                <w:b/>
                <w:bCs/>
                <w:noProof/>
              </w:rPr>
              <w:t>10</w:t>
            </w:r>
            <w:r w:rsidRPr="002037E8">
              <w:rPr>
                <w:rFonts w:ascii="Arial Narrow" w:hAnsi="Arial Narrow"/>
                <w:b/>
                <w:bCs/>
                <w:sz w:val="24"/>
                <w:szCs w:val="24"/>
              </w:rPr>
              <w:fldChar w:fldCharType="end"/>
            </w:r>
            <w:r w:rsidRPr="002037E8">
              <w:rPr>
                <w:rFonts w:ascii="Arial Narrow" w:hAnsi="Arial Narrow"/>
              </w:rPr>
              <w:t xml:space="preserve"> of </w:t>
            </w:r>
            <w:r w:rsidRPr="002037E8">
              <w:rPr>
                <w:rFonts w:ascii="Arial Narrow" w:hAnsi="Arial Narrow"/>
                <w:b/>
                <w:bCs/>
                <w:sz w:val="24"/>
                <w:szCs w:val="24"/>
              </w:rPr>
              <w:fldChar w:fldCharType="begin"/>
            </w:r>
            <w:r w:rsidRPr="002037E8">
              <w:rPr>
                <w:rFonts w:ascii="Arial Narrow" w:hAnsi="Arial Narrow"/>
                <w:b/>
                <w:bCs/>
              </w:rPr>
              <w:instrText xml:space="preserve"> NUMPAGES  </w:instrText>
            </w:r>
            <w:r w:rsidRPr="002037E8">
              <w:rPr>
                <w:rFonts w:ascii="Arial Narrow" w:hAnsi="Arial Narrow"/>
                <w:b/>
                <w:bCs/>
                <w:sz w:val="24"/>
                <w:szCs w:val="24"/>
              </w:rPr>
              <w:fldChar w:fldCharType="separate"/>
            </w:r>
            <w:r w:rsidR="0041703A">
              <w:rPr>
                <w:rFonts w:ascii="Arial Narrow" w:hAnsi="Arial Narrow"/>
                <w:b/>
                <w:bCs/>
                <w:noProof/>
              </w:rPr>
              <w:t>23</w:t>
            </w:r>
            <w:r w:rsidRPr="002037E8">
              <w:rPr>
                <w:rFonts w:ascii="Arial Narrow" w:hAnsi="Arial Narrow"/>
                <w:b/>
                <w:bCs/>
                <w:sz w:val="24"/>
                <w:szCs w:val="24"/>
              </w:rPr>
              <w:fldChar w:fldCharType="end"/>
            </w:r>
          </w:p>
        </w:sdtContent>
      </w:sdt>
    </w:sdtContent>
  </w:sdt>
  <w:p w14:paraId="2048BC5C" w14:textId="28592B84" w:rsidR="00B76B86" w:rsidRPr="00DB0D30" w:rsidRDefault="00B76B86" w:rsidP="00DB0D30">
    <w:pPr>
      <w:pStyle w:val="Footer"/>
      <w:jc w:val="right"/>
      <w:rPr>
        <w:rFonts w:ascii="Arial" w:hAnsi="Arial" w:cs="Arial"/>
        <w:sz w:val="16"/>
        <w:szCs w:val="16"/>
      </w:rPr>
    </w:pPr>
    <w:r>
      <w:rPr>
        <w:rFonts w:ascii="Arial Narrow" w:hAnsi="Arial Narrow"/>
      </w:rPr>
      <w:t xml:space="preserve">Revised </w:t>
    </w:r>
    <w:r w:rsidR="008B4272">
      <w:rPr>
        <w:rFonts w:ascii="Arial Narrow" w:hAnsi="Arial Narrow"/>
      </w:rPr>
      <w:t>10/14/2022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33C2" w14:textId="77777777" w:rsidR="009D7DD3" w:rsidRDefault="009D7DD3" w:rsidP="00DC79D3">
      <w:r>
        <w:separator/>
      </w:r>
    </w:p>
  </w:footnote>
  <w:footnote w:type="continuationSeparator" w:id="0">
    <w:p w14:paraId="361009EC" w14:textId="77777777" w:rsidR="009D7DD3" w:rsidRDefault="009D7DD3" w:rsidP="00DC7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4671"/>
      <w:gridCol w:w="3563"/>
    </w:tblGrid>
    <w:tr w:rsidR="00B76B86" w:rsidRPr="009729CE" w14:paraId="18FFF23E" w14:textId="77777777" w:rsidTr="003E6C18">
      <w:tc>
        <w:tcPr>
          <w:tcW w:w="2538" w:type="dxa"/>
          <w:shd w:val="clear" w:color="auto" w:fill="auto"/>
          <w:vAlign w:val="center"/>
        </w:tcPr>
        <w:p w14:paraId="59CE278E" w14:textId="77777777" w:rsidR="00B76B86" w:rsidRPr="009729CE" w:rsidRDefault="00B76B86" w:rsidP="009729CE">
          <w:pPr>
            <w:widowControl w:val="0"/>
            <w:jc w:val="center"/>
            <w:rPr>
              <w:rFonts w:ascii="Univers" w:eastAsia="Calibri" w:hAnsi="Univers" w:cs="Arial"/>
              <w:snapToGrid w:val="0"/>
              <w:sz w:val="28"/>
              <w:szCs w:val="28"/>
            </w:rPr>
          </w:pPr>
          <w:r w:rsidRPr="009729CE">
            <w:rPr>
              <w:rFonts w:ascii="Univers" w:eastAsia="Calibri" w:hAnsi="Univers" w:cs="Arial"/>
              <w:noProof/>
              <w:sz w:val="24"/>
              <w:szCs w:val="24"/>
            </w:rPr>
            <w:drawing>
              <wp:inline distT="0" distB="0" distL="0" distR="0" wp14:anchorId="51508F4A" wp14:editId="1A95FAF4">
                <wp:extent cx="1485900" cy="673100"/>
                <wp:effectExtent l="0" t="0" r="0" b="0"/>
                <wp:docPr id="15" name="Picture 15" descr="Black Kansas Ad A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Kansas Ad Ast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73100"/>
                        </a:xfrm>
                        <a:prstGeom prst="rect">
                          <a:avLst/>
                        </a:prstGeom>
                        <a:noFill/>
                        <a:ln>
                          <a:noFill/>
                        </a:ln>
                      </pic:spPr>
                    </pic:pic>
                  </a:graphicData>
                </a:graphic>
              </wp:inline>
            </w:drawing>
          </w:r>
        </w:p>
      </w:tc>
      <w:tc>
        <w:tcPr>
          <w:tcW w:w="4806" w:type="dxa"/>
          <w:shd w:val="clear" w:color="auto" w:fill="auto"/>
        </w:tcPr>
        <w:p w14:paraId="54D061A1" w14:textId="77777777" w:rsidR="00B76B86" w:rsidRPr="009729CE" w:rsidRDefault="00B76B86" w:rsidP="009729CE">
          <w:pPr>
            <w:widowControl w:val="0"/>
            <w:jc w:val="center"/>
            <w:rPr>
              <w:rFonts w:ascii="Univers" w:eastAsia="Calibri" w:hAnsi="Univers" w:cs="Arial"/>
              <w:b/>
              <w:snapToGrid w:val="0"/>
              <w:sz w:val="24"/>
              <w:szCs w:val="28"/>
            </w:rPr>
          </w:pPr>
          <w:r>
            <w:rPr>
              <w:rFonts w:ascii="Univers" w:eastAsia="Calibri" w:hAnsi="Univers" w:cs="Arial"/>
              <w:b/>
              <w:snapToGrid w:val="0"/>
              <w:sz w:val="24"/>
              <w:szCs w:val="28"/>
            </w:rPr>
            <w:t>STATE BOARD OF PHARMACY</w:t>
          </w:r>
        </w:p>
        <w:p w14:paraId="593E3EAB" w14:textId="77777777" w:rsidR="00B76B86" w:rsidRPr="009729CE" w:rsidRDefault="00B76B86" w:rsidP="009729CE">
          <w:pPr>
            <w:widowControl w:val="0"/>
            <w:jc w:val="center"/>
            <w:rPr>
              <w:rFonts w:ascii="Univers" w:eastAsia="Calibri" w:hAnsi="Univers" w:cs="Arial"/>
              <w:snapToGrid w:val="0"/>
            </w:rPr>
          </w:pPr>
          <w:r>
            <w:rPr>
              <w:rFonts w:ascii="Univers" w:eastAsia="Calibri" w:hAnsi="Univers" w:cs="Arial"/>
              <w:snapToGrid w:val="0"/>
            </w:rPr>
            <w:t>800 SW Jackson, Suite 1414</w:t>
          </w:r>
        </w:p>
        <w:p w14:paraId="43F71683" w14:textId="77777777" w:rsidR="00B76B86" w:rsidRPr="009729CE" w:rsidRDefault="00B76B86" w:rsidP="009729CE">
          <w:pPr>
            <w:widowControl w:val="0"/>
            <w:jc w:val="center"/>
            <w:rPr>
              <w:rFonts w:ascii="Univers" w:eastAsia="Calibri" w:hAnsi="Univers" w:cs="Arial"/>
              <w:snapToGrid w:val="0"/>
            </w:rPr>
          </w:pPr>
          <w:r w:rsidRPr="009729CE">
            <w:rPr>
              <w:rFonts w:ascii="Univers" w:eastAsia="Calibri" w:hAnsi="Univers" w:cs="Arial"/>
              <w:snapToGrid w:val="0"/>
            </w:rPr>
            <w:t xml:space="preserve">Topeka, Kansas </w:t>
          </w:r>
          <w:r>
            <w:rPr>
              <w:rFonts w:ascii="Univers" w:eastAsia="Calibri" w:hAnsi="Univers" w:cs="Arial"/>
              <w:snapToGrid w:val="0"/>
            </w:rPr>
            <w:t>66612-1244</w:t>
          </w:r>
        </w:p>
        <w:p w14:paraId="0A76BB5B" w14:textId="77777777" w:rsidR="00B76B86" w:rsidRDefault="00B76B86" w:rsidP="009B59AF">
          <w:pPr>
            <w:widowControl w:val="0"/>
            <w:jc w:val="center"/>
            <w:rPr>
              <w:rFonts w:ascii="Univers" w:eastAsia="Calibri" w:hAnsi="Univers" w:cs="Arial"/>
              <w:snapToGrid w:val="0"/>
            </w:rPr>
          </w:pPr>
          <w:r>
            <w:rPr>
              <w:rFonts w:ascii="Univers" w:eastAsia="Calibri" w:hAnsi="Univers" w:cs="Arial"/>
              <w:snapToGrid w:val="0"/>
            </w:rPr>
            <w:t>www.pharmacy.ks.gov</w:t>
          </w:r>
          <w:r w:rsidRPr="009729CE">
            <w:rPr>
              <w:rFonts w:ascii="Univers" w:eastAsia="Calibri" w:hAnsi="Univers" w:cs="Arial"/>
              <w:snapToGrid w:val="0"/>
            </w:rPr>
            <w:t xml:space="preserve"> (785)296-</w:t>
          </w:r>
          <w:r>
            <w:rPr>
              <w:rFonts w:ascii="Univers" w:eastAsia="Calibri" w:hAnsi="Univers" w:cs="Arial"/>
              <w:snapToGrid w:val="0"/>
            </w:rPr>
            <w:t>4056</w:t>
          </w:r>
        </w:p>
        <w:p w14:paraId="79278B1C" w14:textId="601FBAFC" w:rsidR="00B76B86" w:rsidRPr="009729CE" w:rsidRDefault="00B76B86" w:rsidP="009B59AF">
          <w:pPr>
            <w:widowControl w:val="0"/>
            <w:jc w:val="center"/>
            <w:rPr>
              <w:rFonts w:ascii="Univers" w:eastAsia="Calibri" w:hAnsi="Univers" w:cs="Arial"/>
              <w:snapToGrid w:val="0"/>
              <w:sz w:val="28"/>
              <w:szCs w:val="28"/>
            </w:rPr>
          </w:pPr>
          <w:r w:rsidRPr="00481F8B">
            <w:rPr>
              <w:rFonts w:ascii="Univers" w:eastAsia="Calibri" w:hAnsi="Univers" w:cs="Arial"/>
              <w:snapToGrid w:val="0"/>
            </w:rPr>
            <w:t>pharmacy@ks.gov</w:t>
          </w:r>
          <w:r>
            <w:rPr>
              <w:rFonts w:ascii="Univers" w:eastAsia="Calibri" w:hAnsi="Univers" w:cs="Arial"/>
              <w:snapToGrid w:val="0"/>
            </w:rPr>
            <w:t xml:space="preserve"> Fax (785)296-8420</w:t>
          </w:r>
        </w:p>
      </w:tc>
      <w:tc>
        <w:tcPr>
          <w:tcW w:w="3672" w:type="dxa"/>
          <w:shd w:val="clear" w:color="auto" w:fill="F79646" w:themeFill="accent6"/>
          <w:vAlign w:val="center"/>
        </w:tcPr>
        <w:p w14:paraId="7D10A41C" w14:textId="77777777" w:rsidR="00B76B86" w:rsidRDefault="00B76B86" w:rsidP="009729CE">
          <w:pPr>
            <w:widowControl w:val="0"/>
            <w:jc w:val="center"/>
            <w:rPr>
              <w:rFonts w:ascii="Arial Narrow" w:eastAsia="Calibri" w:hAnsi="Arial Narrow" w:cs="Arial"/>
              <w:b/>
              <w:snapToGrid w:val="0"/>
              <w:sz w:val="26"/>
              <w:szCs w:val="26"/>
            </w:rPr>
          </w:pPr>
          <w:r>
            <w:rPr>
              <w:rFonts w:ascii="Arial Narrow" w:eastAsia="Calibri" w:hAnsi="Arial Narrow" w:cs="Arial"/>
              <w:b/>
              <w:snapToGrid w:val="0"/>
              <w:sz w:val="26"/>
              <w:szCs w:val="26"/>
            </w:rPr>
            <w:t>STATEWIDE PROTOCOL:</w:t>
          </w:r>
        </w:p>
        <w:p w14:paraId="0274B897" w14:textId="45A94DE9" w:rsidR="00B76B86" w:rsidRPr="009B59AF" w:rsidRDefault="00B76B86" w:rsidP="0003093C">
          <w:pPr>
            <w:widowControl w:val="0"/>
            <w:jc w:val="center"/>
            <w:rPr>
              <w:rFonts w:ascii="Arial Narrow" w:eastAsia="Calibri" w:hAnsi="Arial Narrow" w:cs="Arial"/>
              <w:b/>
              <w:snapToGrid w:val="0"/>
              <w:sz w:val="26"/>
              <w:szCs w:val="26"/>
            </w:rPr>
          </w:pPr>
          <w:r>
            <w:rPr>
              <w:rFonts w:ascii="Arial Narrow" w:eastAsia="Calibri" w:hAnsi="Arial Narrow" w:cs="Arial"/>
              <w:b/>
              <w:snapToGrid w:val="0"/>
              <w:sz w:val="26"/>
              <w:szCs w:val="26"/>
            </w:rPr>
            <w:t>Administration of Vaccines</w:t>
          </w:r>
        </w:p>
        <w:p w14:paraId="52DA3A6B" w14:textId="77777777" w:rsidR="00B76B86" w:rsidRPr="009729CE" w:rsidRDefault="00B76B86" w:rsidP="0003093C">
          <w:pPr>
            <w:widowControl w:val="0"/>
            <w:jc w:val="center"/>
            <w:rPr>
              <w:rFonts w:ascii="Univers" w:eastAsia="Calibri" w:hAnsi="Univers" w:cs="Arial"/>
              <w:snapToGrid w:val="0"/>
              <w:sz w:val="24"/>
              <w:szCs w:val="28"/>
            </w:rPr>
          </w:pPr>
        </w:p>
      </w:tc>
    </w:tr>
  </w:tbl>
  <w:p w14:paraId="2DFCF710" w14:textId="4C0DE98E" w:rsidR="00B76B86" w:rsidRPr="009729CE" w:rsidRDefault="00B76B86" w:rsidP="005A56C9">
    <w:pPr>
      <w:widowControl w:val="0"/>
      <w:tabs>
        <w:tab w:val="center" w:pos="4680"/>
        <w:tab w:val="right" w:pos="9360"/>
      </w:tabs>
      <w:rPr>
        <w:rFonts w:ascii="Univers" w:hAnsi="Univers"/>
        <w:snapToGrid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37299"/>
    <w:multiLevelType w:val="hybridMultilevel"/>
    <w:tmpl w:val="386AAC62"/>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86532"/>
    <w:multiLevelType w:val="hybridMultilevel"/>
    <w:tmpl w:val="7CD219C0"/>
    <w:lvl w:ilvl="0" w:tplc="E02EF6DA">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718DF"/>
    <w:multiLevelType w:val="hybridMultilevel"/>
    <w:tmpl w:val="C8F8738C"/>
    <w:lvl w:ilvl="0" w:tplc="E02EF6DA">
      <w:start w:val="1"/>
      <w:numFmt w:val="lowerLetter"/>
      <w:lvlText w:val="(%1)"/>
      <w:lvlJc w:val="left"/>
      <w:pPr>
        <w:ind w:left="720" w:hanging="360"/>
      </w:pPr>
      <w:rPr>
        <w:rFonts w:hint="default"/>
        <w:color w:val="000000"/>
      </w:rPr>
    </w:lvl>
    <w:lvl w:ilvl="1" w:tplc="B178C5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53184F"/>
    <w:multiLevelType w:val="multilevel"/>
    <w:tmpl w:val="6FB2870E"/>
    <w:lvl w:ilvl="0">
      <w:start w:val="1"/>
      <w:numFmt w:val="bullet"/>
      <w:lvlText w:val="●"/>
      <w:lvlJc w:val="left"/>
      <w:pPr>
        <w:ind w:left="2160" w:hanging="360"/>
      </w:pPr>
      <w:rPr>
        <w:rFonts w:ascii="Noto Sans Symbols" w:eastAsia="Noto Sans Symbols" w:hAnsi="Noto Sans Symbols" w:cs="Noto Sans Symbols"/>
        <w:sz w:val="16"/>
        <w:szCs w:val="16"/>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B8D7194"/>
    <w:multiLevelType w:val="multilevel"/>
    <w:tmpl w:val="0C4C2FA2"/>
    <w:lvl w:ilvl="0">
      <w:start w:val="1"/>
      <w:numFmt w:val="bullet"/>
      <w:lvlText w:val="●"/>
      <w:lvlJc w:val="left"/>
      <w:pPr>
        <w:ind w:left="2160" w:hanging="360"/>
      </w:pPr>
      <w:rPr>
        <w:rFonts w:ascii="Noto Sans Symbols" w:eastAsia="Noto Sans Symbols" w:hAnsi="Noto Sans Symbols" w:cs="Noto Sans Symbols"/>
        <w:sz w:val="16"/>
        <w:szCs w:val="16"/>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32B6345B"/>
    <w:multiLevelType w:val="multilevel"/>
    <w:tmpl w:val="8040ACB0"/>
    <w:lvl w:ilvl="0">
      <w:start w:val="1"/>
      <w:numFmt w:val="bullet"/>
      <w:lvlText w:val="●"/>
      <w:lvlJc w:val="left"/>
      <w:pPr>
        <w:ind w:left="2160" w:hanging="360"/>
      </w:pPr>
      <w:rPr>
        <w:rFonts w:ascii="Noto Sans Symbols" w:eastAsia="Noto Sans Symbols" w:hAnsi="Noto Sans Symbols" w:cs="Noto Sans Symbols"/>
        <w:sz w:val="16"/>
        <w:szCs w:val="16"/>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335160BE"/>
    <w:multiLevelType w:val="multilevel"/>
    <w:tmpl w:val="238064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45904E0"/>
    <w:multiLevelType w:val="hybridMultilevel"/>
    <w:tmpl w:val="9350ED2E"/>
    <w:lvl w:ilvl="0" w:tplc="519C50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9024D2D"/>
    <w:multiLevelType w:val="hybridMultilevel"/>
    <w:tmpl w:val="03CCEA3C"/>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EB7DB5"/>
    <w:multiLevelType w:val="hybridMultilevel"/>
    <w:tmpl w:val="967A5980"/>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4F23ED"/>
    <w:multiLevelType w:val="hybridMultilevel"/>
    <w:tmpl w:val="F626B24A"/>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9095A"/>
    <w:multiLevelType w:val="hybridMultilevel"/>
    <w:tmpl w:val="E612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52EFD"/>
    <w:multiLevelType w:val="hybridMultilevel"/>
    <w:tmpl w:val="9AD2074A"/>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31488D"/>
    <w:multiLevelType w:val="hybridMultilevel"/>
    <w:tmpl w:val="22F2258E"/>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F45F0"/>
    <w:multiLevelType w:val="hybridMultilevel"/>
    <w:tmpl w:val="8962F7DC"/>
    <w:lvl w:ilvl="0" w:tplc="E02EF6DA">
      <w:start w:val="1"/>
      <w:numFmt w:val="lowerLetter"/>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220F5"/>
    <w:multiLevelType w:val="hybridMultilevel"/>
    <w:tmpl w:val="94227B26"/>
    <w:lvl w:ilvl="0" w:tplc="F904C4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891137"/>
    <w:multiLevelType w:val="hybridMultilevel"/>
    <w:tmpl w:val="4D7880B4"/>
    <w:lvl w:ilvl="0" w:tplc="C2BE9C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C373997"/>
    <w:multiLevelType w:val="multilevel"/>
    <w:tmpl w:val="312CC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0483B1D"/>
    <w:multiLevelType w:val="hybridMultilevel"/>
    <w:tmpl w:val="29169A62"/>
    <w:lvl w:ilvl="0" w:tplc="E02EF6DA">
      <w:start w:val="1"/>
      <w:numFmt w:val="lowerLetter"/>
      <w:lvlText w:val="(%1)"/>
      <w:lvlJc w:val="left"/>
      <w:pPr>
        <w:ind w:left="720" w:hanging="360"/>
      </w:pPr>
      <w:rPr>
        <w:rFonts w:hint="default"/>
        <w:color w:val="000000"/>
      </w:rPr>
    </w:lvl>
    <w:lvl w:ilvl="1" w:tplc="5D6A26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3818BD"/>
    <w:multiLevelType w:val="hybridMultilevel"/>
    <w:tmpl w:val="A1909C24"/>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BA141C"/>
    <w:multiLevelType w:val="hybridMultilevel"/>
    <w:tmpl w:val="45D8E1F0"/>
    <w:lvl w:ilvl="0" w:tplc="E02EF6D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0362157">
    <w:abstractNumId w:val="4"/>
  </w:num>
  <w:num w:numId="2" w16cid:durableId="1943801524">
    <w:abstractNumId w:val="17"/>
  </w:num>
  <w:num w:numId="3" w16cid:durableId="56562467">
    <w:abstractNumId w:val="6"/>
  </w:num>
  <w:num w:numId="4" w16cid:durableId="850073221">
    <w:abstractNumId w:val="3"/>
  </w:num>
  <w:num w:numId="5" w16cid:durableId="1107964988">
    <w:abstractNumId w:val="5"/>
  </w:num>
  <w:num w:numId="6" w16cid:durableId="1220945902">
    <w:abstractNumId w:val="19"/>
  </w:num>
  <w:num w:numId="7" w16cid:durableId="1814564299">
    <w:abstractNumId w:val="13"/>
  </w:num>
  <w:num w:numId="8" w16cid:durableId="2046631956">
    <w:abstractNumId w:val="15"/>
  </w:num>
  <w:num w:numId="9" w16cid:durableId="1374769267">
    <w:abstractNumId w:val="16"/>
  </w:num>
  <w:num w:numId="10" w16cid:durableId="679502151">
    <w:abstractNumId w:val="7"/>
  </w:num>
  <w:num w:numId="11" w16cid:durableId="999426054">
    <w:abstractNumId w:val="10"/>
  </w:num>
  <w:num w:numId="12" w16cid:durableId="1645963585">
    <w:abstractNumId w:val="8"/>
  </w:num>
  <w:num w:numId="13" w16cid:durableId="31928792">
    <w:abstractNumId w:val="9"/>
  </w:num>
  <w:num w:numId="14" w16cid:durableId="377977348">
    <w:abstractNumId w:val="18"/>
  </w:num>
  <w:num w:numId="15" w16cid:durableId="2046905999">
    <w:abstractNumId w:val="1"/>
  </w:num>
  <w:num w:numId="16" w16cid:durableId="1079716533">
    <w:abstractNumId w:val="2"/>
  </w:num>
  <w:num w:numId="17" w16cid:durableId="1400134717">
    <w:abstractNumId w:val="20"/>
  </w:num>
  <w:num w:numId="18" w16cid:durableId="169222839">
    <w:abstractNumId w:val="0"/>
  </w:num>
  <w:num w:numId="19" w16cid:durableId="400905920">
    <w:abstractNumId w:val="11"/>
  </w:num>
  <w:num w:numId="20" w16cid:durableId="986711080">
    <w:abstractNumId w:val="12"/>
  </w:num>
  <w:num w:numId="21" w16cid:durableId="671951010">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3C9"/>
    <w:rsid w:val="00001C78"/>
    <w:rsid w:val="00002CEB"/>
    <w:rsid w:val="00004EA3"/>
    <w:rsid w:val="0000554F"/>
    <w:rsid w:val="000157AB"/>
    <w:rsid w:val="00020A60"/>
    <w:rsid w:val="00027C2E"/>
    <w:rsid w:val="0003093C"/>
    <w:rsid w:val="00031652"/>
    <w:rsid w:val="0003181C"/>
    <w:rsid w:val="00031B55"/>
    <w:rsid w:val="00033471"/>
    <w:rsid w:val="0004194D"/>
    <w:rsid w:val="00043C7E"/>
    <w:rsid w:val="00043CBF"/>
    <w:rsid w:val="0004436A"/>
    <w:rsid w:val="0004495E"/>
    <w:rsid w:val="0004796F"/>
    <w:rsid w:val="00054B14"/>
    <w:rsid w:val="000658D1"/>
    <w:rsid w:val="000667B1"/>
    <w:rsid w:val="0007016B"/>
    <w:rsid w:val="00071B96"/>
    <w:rsid w:val="000743BB"/>
    <w:rsid w:val="00075EB2"/>
    <w:rsid w:val="000801FC"/>
    <w:rsid w:val="00084A7B"/>
    <w:rsid w:val="000863AD"/>
    <w:rsid w:val="00092F42"/>
    <w:rsid w:val="000A753E"/>
    <w:rsid w:val="000B11A0"/>
    <w:rsid w:val="000B3516"/>
    <w:rsid w:val="000B7A2A"/>
    <w:rsid w:val="000C11EB"/>
    <w:rsid w:val="000C30A1"/>
    <w:rsid w:val="000C4ED5"/>
    <w:rsid w:val="000C56B2"/>
    <w:rsid w:val="000C6250"/>
    <w:rsid w:val="000C669C"/>
    <w:rsid w:val="000C7194"/>
    <w:rsid w:val="000D35AC"/>
    <w:rsid w:val="000D5F66"/>
    <w:rsid w:val="000E0642"/>
    <w:rsid w:val="000E06A6"/>
    <w:rsid w:val="000E2C8D"/>
    <w:rsid w:val="000E2D6A"/>
    <w:rsid w:val="000E75F9"/>
    <w:rsid w:val="00101BFA"/>
    <w:rsid w:val="00103FE4"/>
    <w:rsid w:val="00104023"/>
    <w:rsid w:val="00105472"/>
    <w:rsid w:val="00115216"/>
    <w:rsid w:val="001171B7"/>
    <w:rsid w:val="0012119F"/>
    <w:rsid w:val="00122EA6"/>
    <w:rsid w:val="00126425"/>
    <w:rsid w:val="00130F09"/>
    <w:rsid w:val="00131AB9"/>
    <w:rsid w:val="001362AA"/>
    <w:rsid w:val="00137E7B"/>
    <w:rsid w:val="00142766"/>
    <w:rsid w:val="0015087C"/>
    <w:rsid w:val="00150A3F"/>
    <w:rsid w:val="00155A47"/>
    <w:rsid w:val="00157930"/>
    <w:rsid w:val="001601C3"/>
    <w:rsid w:val="00171BA5"/>
    <w:rsid w:val="0018368A"/>
    <w:rsid w:val="00190A7E"/>
    <w:rsid w:val="001A1A20"/>
    <w:rsid w:val="001A2C68"/>
    <w:rsid w:val="001A7173"/>
    <w:rsid w:val="001B00DC"/>
    <w:rsid w:val="001B04BC"/>
    <w:rsid w:val="001B24D7"/>
    <w:rsid w:val="001B2D14"/>
    <w:rsid w:val="001B71B0"/>
    <w:rsid w:val="001E0106"/>
    <w:rsid w:val="001E3D13"/>
    <w:rsid w:val="001E3E09"/>
    <w:rsid w:val="001F34EE"/>
    <w:rsid w:val="001F57A6"/>
    <w:rsid w:val="00212805"/>
    <w:rsid w:val="00213940"/>
    <w:rsid w:val="00216A98"/>
    <w:rsid w:val="00217352"/>
    <w:rsid w:val="00220859"/>
    <w:rsid w:val="00224866"/>
    <w:rsid w:val="00225F91"/>
    <w:rsid w:val="00232B3A"/>
    <w:rsid w:val="00244977"/>
    <w:rsid w:val="00251C8C"/>
    <w:rsid w:val="00255F87"/>
    <w:rsid w:val="00262886"/>
    <w:rsid w:val="002750C2"/>
    <w:rsid w:val="0028462E"/>
    <w:rsid w:val="002857F7"/>
    <w:rsid w:val="0028588D"/>
    <w:rsid w:val="0028754F"/>
    <w:rsid w:val="00287C7C"/>
    <w:rsid w:val="00290AD0"/>
    <w:rsid w:val="00291A45"/>
    <w:rsid w:val="00294EEE"/>
    <w:rsid w:val="00297F2F"/>
    <w:rsid w:val="002A2074"/>
    <w:rsid w:val="002A25A9"/>
    <w:rsid w:val="002B37FF"/>
    <w:rsid w:val="002B4CF3"/>
    <w:rsid w:val="002B5CAA"/>
    <w:rsid w:val="002C1316"/>
    <w:rsid w:val="002C2B32"/>
    <w:rsid w:val="002D24B3"/>
    <w:rsid w:val="002F253E"/>
    <w:rsid w:val="002F37EA"/>
    <w:rsid w:val="002F3BFC"/>
    <w:rsid w:val="0030143D"/>
    <w:rsid w:val="00302B93"/>
    <w:rsid w:val="003040A4"/>
    <w:rsid w:val="003045FB"/>
    <w:rsid w:val="0030523E"/>
    <w:rsid w:val="00310706"/>
    <w:rsid w:val="00320348"/>
    <w:rsid w:val="0033118D"/>
    <w:rsid w:val="00331EB6"/>
    <w:rsid w:val="00333C4F"/>
    <w:rsid w:val="00337899"/>
    <w:rsid w:val="003435E3"/>
    <w:rsid w:val="00353CD9"/>
    <w:rsid w:val="003557F4"/>
    <w:rsid w:val="00360465"/>
    <w:rsid w:val="003720C9"/>
    <w:rsid w:val="003806D3"/>
    <w:rsid w:val="00384266"/>
    <w:rsid w:val="00384981"/>
    <w:rsid w:val="00386591"/>
    <w:rsid w:val="00386BA8"/>
    <w:rsid w:val="003938A6"/>
    <w:rsid w:val="003978C7"/>
    <w:rsid w:val="003C308A"/>
    <w:rsid w:val="003C30AF"/>
    <w:rsid w:val="003C4520"/>
    <w:rsid w:val="003D26ED"/>
    <w:rsid w:val="003D4A48"/>
    <w:rsid w:val="003D4DAA"/>
    <w:rsid w:val="003E511D"/>
    <w:rsid w:val="003E6C18"/>
    <w:rsid w:val="003E73AD"/>
    <w:rsid w:val="003F0F3C"/>
    <w:rsid w:val="003F6ABC"/>
    <w:rsid w:val="00406E48"/>
    <w:rsid w:val="0041703A"/>
    <w:rsid w:val="00417F29"/>
    <w:rsid w:val="00421C66"/>
    <w:rsid w:val="00423DED"/>
    <w:rsid w:val="00432C49"/>
    <w:rsid w:val="00433EFC"/>
    <w:rsid w:val="004358A6"/>
    <w:rsid w:val="0043680C"/>
    <w:rsid w:val="00443635"/>
    <w:rsid w:val="0046190F"/>
    <w:rsid w:val="004724D1"/>
    <w:rsid w:val="00473A78"/>
    <w:rsid w:val="00475B5E"/>
    <w:rsid w:val="0048175A"/>
    <w:rsid w:val="00481F8B"/>
    <w:rsid w:val="00483830"/>
    <w:rsid w:val="00496CB3"/>
    <w:rsid w:val="00497B59"/>
    <w:rsid w:val="004A2B0B"/>
    <w:rsid w:val="004A667A"/>
    <w:rsid w:val="004B330F"/>
    <w:rsid w:val="004B3F8C"/>
    <w:rsid w:val="004C1E87"/>
    <w:rsid w:val="004C536B"/>
    <w:rsid w:val="004D41D8"/>
    <w:rsid w:val="004E09CA"/>
    <w:rsid w:val="004E0FC8"/>
    <w:rsid w:val="004E2241"/>
    <w:rsid w:val="004E3425"/>
    <w:rsid w:val="004E3BFA"/>
    <w:rsid w:val="004F0B67"/>
    <w:rsid w:val="004F56B4"/>
    <w:rsid w:val="00501A20"/>
    <w:rsid w:val="005041F7"/>
    <w:rsid w:val="0050763E"/>
    <w:rsid w:val="00510593"/>
    <w:rsid w:val="0051192C"/>
    <w:rsid w:val="00527A54"/>
    <w:rsid w:val="00537143"/>
    <w:rsid w:val="00542A91"/>
    <w:rsid w:val="00550BE3"/>
    <w:rsid w:val="00551E45"/>
    <w:rsid w:val="00555190"/>
    <w:rsid w:val="00562B04"/>
    <w:rsid w:val="005810FD"/>
    <w:rsid w:val="00582D53"/>
    <w:rsid w:val="00591560"/>
    <w:rsid w:val="00591896"/>
    <w:rsid w:val="005A04A3"/>
    <w:rsid w:val="005A2F0B"/>
    <w:rsid w:val="005A56C9"/>
    <w:rsid w:val="005B69CD"/>
    <w:rsid w:val="005C09EF"/>
    <w:rsid w:val="005C5B4D"/>
    <w:rsid w:val="005C66AE"/>
    <w:rsid w:val="005C6DDB"/>
    <w:rsid w:val="005D01AE"/>
    <w:rsid w:val="005D74A1"/>
    <w:rsid w:val="005E002E"/>
    <w:rsid w:val="005E0989"/>
    <w:rsid w:val="005E3F59"/>
    <w:rsid w:val="0060102F"/>
    <w:rsid w:val="006048D0"/>
    <w:rsid w:val="00610DC1"/>
    <w:rsid w:val="0061700B"/>
    <w:rsid w:val="006171CC"/>
    <w:rsid w:val="006214D5"/>
    <w:rsid w:val="00622025"/>
    <w:rsid w:val="00626E10"/>
    <w:rsid w:val="00633D76"/>
    <w:rsid w:val="0063462C"/>
    <w:rsid w:val="00634915"/>
    <w:rsid w:val="00634B72"/>
    <w:rsid w:val="00637828"/>
    <w:rsid w:val="00640516"/>
    <w:rsid w:val="00642912"/>
    <w:rsid w:val="0065092F"/>
    <w:rsid w:val="006517D8"/>
    <w:rsid w:val="006518AD"/>
    <w:rsid w:val="006535FE"/>
    <w:rsid w:val="006558CE"/>
    <w:rsid w:val="006570FC"/>
    <w:rsid w:val="00671905"/>
    <w:rsid w:val="006773AC"/>
    <w:rsid w:val="006B56BE"/>
    <w:rsid w:val="006B7D38"/>
    <w:rsid w:val="006C0FF4"/>
    <w:rsid w:val="006C1F28"/>
    <w:rsid w:val="006D6654"/>
    <w:rsid w:val="006E03EE"/>
    <w:rsid w:val="006F121C"/>
    <w:rsid w:val="006F27B4"/>
    <w:rsid w:val="006F5E82"/>
    <w:rsid w:val="006F6E76"/>
    <w:rsid w:val="006F7F56"/>
    <w:rsid w:val="00705196"/>
    <w:rsid w:val="007119C0"/>
    <w:rsid w:val="00713B93"/>
    <w:rsid w:val="00717444"/>
    <w:rsid w:val="00717EFE"/>
    <w:rsid w:val="0072016A"/>
    <w:rsid w:val="00725F80"/>
    <w:rsid w:val="00732AAA"/>
    <w:rsid w:val="00732DE6"/>
    <w:rsid w:val="007371C1"/>
    <w:rsid w:val="00741A27"/>
    <w:rsid w:val="00745CBB"/>
    <w:rsid w:val="0075100D"/>
    <w:rsid w:val="00756C80"/>
    <w:rsid w:val="00764234"/>
    <w:rsid w:val="00772869"/>
    <w:rsid w:val="00775D25"/>
    <w:rsid w:val="007802F1"/>
    <w:rsid w:val="00795314"/>
    <w:rsid w:val="007B0F22"/>
    <w:rsid w:val="007B3A9F"/>
    <w:rsid w:val="007B6D62"/>
    <w:rsid w:val="007C190A"/>
    <w:rsid w:val="007C7025"/>
    <w:rsid w:val="007D380F"/>
    <w:rsid w:val="007D6DAC"/>
    <w:rsid w:val="007D7226"/>
    <w:rsid w:val="007E113D"/>
    <w:rsid w:val="007E3F54"/>
    <w:rsid w:val="007E650F"/>
    <w:rsid w:val="007F4294"/>
    <w:rsid w:val="007F7EF6"/>
    <w:rsid w:val="008053D2"/>
    <w:rsid w:val="00806D28"/>
    <w:rsid w:val="0081122D"/>
    <w:rsid w:val="0082197C"/>
    <w:rsid w:val="00822C56"/>
    <w:rsid w:val="008258C0"/>
    <w:rsid w:val="008276CD"/>
    <w:rsid w:val="00832758"/>
    <w:rsid w:val="00840F27"/>
    <w:rsid w:val="00841E55"/>
    <w:rsid w:val="00843410"/>
    <w:rsid w:val="00850AF9"/>
    <w:rsid w:val="00852416"/>
    <w:rsid w:val="00855AF2"/>
    <w:rsid w:val="00857E50"/>
    <w:rsid w:val="008626DC"/>
    <w:rsid w:val="00885148"/>
    <w:rsid w:val="00890184"/>
    <w:rsid w:val="00893C05"/>
    <w:rsid w:val="008970AC"/>
    <w:rsid w:val="008A1313"/>
    <w:rsid w:val="008A6CE3"/>
    <w:rsid w:val="008A71B4"/>
    <w:rsid w:val="008B1800"/>
    <w:rsid w:val="008B1B82"/>
    <w:rsid w:val="008B4272"/>
    <w:rsid w:val="008B546C"/>
    <w:rsid w:val="008B567D"/>
    <w:rsid w:val="008B6931"/>
    <w:rsid w:val="008E03C9"/>
    <w:rsid w:val="008E1769"/>
    <w:rsid w:val="008E4AC6"/>
    <w:rsid w:val="008E753B"/>
    <w:rsid w:val="008F0849"/>
    <w:rsid w:val="008F5FFD"/>
    <w:rsid w:val="008F7537"/>
    <w:rsid w:val="009042BC"/>
    <w:rsid w:val="009065AC"/>
    <w:rsid w:val="009101D7"/>
    <w:rsid w:val="00912047"/>
    <w:rsid w:val="00916354"/>
    <w:rsid w:val="009305B9"/>
    <w:rsid w:val="00931D20"/>
    <w:rsid w:val="00935227"/>
    <w:rsid w:val="0093680D"/>
    <w:rsid w:val="00940422"/>
    <w:rsid w:val="00940E35"/>
    <w:rsid w:val="0095201C"/>
    <w:rsid w:val="0095570F"/>
    <w:rsid w:val="0096182C"/>
    <w:rsid w:val="00962BA0"/>
    <w:rsid w:val="00962D1F"/>
    <w:rsid w:val="00965245"/>
    <w:rsid w:val="00970681"/>
    <w:rsid w:val="00972765"/>
    <w:rsid w:val="009729CE"/>
    <w:rsid w:val="00974C52"/>
    <w:rsid w:val="009764D3"/>
    <w:rsid w:val="0098792E"/>
    <w:rsid w:val="00990CB0"/>
    <w:rsid w:val="00991165"/>
    <w:rsid w:val="00993844"/>
    <w:rsid w:val="00997B08"/>
    <w:rsid w:val="009A706E"/>
    <w:rsid w:val="009A7773"/>
    <w:rsid w:val="009B0977"/>
    <w:rsid w:val="009B2E18"/>
    <w:rsid w:val="009B5248"/>
    <w:rsid w:val="009B59AF"/>
    <w:rsid w:val="009C7964"/>
    <w:rsid w:val="009D1709"/>
    <w:rsid w:val="009D1B50"/>
    <w:rsid w:val="009D522E"/>
    <w:rsid w:val="009D57FF"/>
    <w:rsid w:val="009D65DA"/>
    <w:rsid w:val="009D7DD3"/>
    <w:rsid w:val="009E464E"/>
    <w:rsid w:val="009E6FBD"/>
    <w:rsid w:val="009F4943"/>
    <w:rsid w:val="009F5F72"/>
    <w:rsid w:val="00A03DDB"/>
    <w:rsid w:val="00A1241D"/>
    <w:rsid w:val="00A12F26"/>
    <w:rsid w:val="00A1641D"/>
    <w:rsid w:val="00A22344"/>
    <w:rsid w:val="00A248AB"/>
    <w:rsid w:val="00A26C75"/>
    <w:rsid w:val="00A30E99"/>
    <w:rsid w:val="00A33E1C"/>
    <w:rsid w:val="00A3743E"/>
    <w:rsid w:val="00A405D4"/>
    <w:rsid w:val="00A406CD"/>
    <w:rsid w:val="00A529A9"/>
    <w:rsid w:val="00A52B9F"/>
    <w:rsid w:val="00A54707"/>
    <w:rsid w:val="00A600F6"/>
    <w:rsid w:val="00A72AF1"/>
    <w:rsid w:val="00A81A3F"/>
    <w:rsid w:val="00A8269E"/>
    <w:rsid w:val="00A82A6A"/>
    <w:rsid w:val="00A83417"/>
    <w:rsid w:val="00A9621D"/>
    <w:rsid w:val="00AA1AFC"/>
    <w:rsid w:val="00AA7CC7"/>
    <w:rsid w:val="00AB7A9F"/>
    <w:rsid w:val="00AC0641"/>
    <w:rsid w:val="00AC2B84"/>
    <w:rsid w:val="00AD09ED"/>
    <w:rsid w:val="00AD2293"/>
    <w:rsid w:val="00AD5DC5"/>
    <w:rsid w:val="00AE38F8"/>
    <w:rsid w:val="00AE5BE5"/>
    <w:rsid w:val="00AF00DE"/>
    <w:rsid w:val="00AF0970"/>
    <w:rsid w:val="00AF0C62"/>
    <w:rsid w:val="00AF2AF8"/>
    <w:rsid w:val="00B103E0"/>
    <w:rsid w:val="00B10BA2"/>
    <w:rsid w:val="00B119B5"/>
    <w:rsid w:val="00B16680"/>
    <w:rsid w:val="00B22595"/>
    <w:rsid w:val="00B24CDA"/>
    <w:rsid w:val="00B27F1F"/>
    <w:rsid w:val="00B3701E"/>
    <w:rsid w:val="00B43992"/>
    <w:rsid w:val="00B451EC"/>
    <w:rsid w:val="00B4757E"/>
    <w:rsid w:val="00B714AA"/>
    <w:rsid w:val="00B726C9"/>
    <w:rsid w:val="00B76B86"/>
    <w:rsid w:val="00B76BAA"/>
    <w:rsid w:val="00B77007"/>
    <w:rsid w:val="00B80052"/>
    <w:rsid w:val="00B80747"/>
    <w:rsid w:val="00B8663B"/>
    <w:rsid w:val="00B955B1"/>
    <w:rsid w:val="00B96ADA"/>
    <w:rsid w:val="00BA16D2"/>
    <w:rsid w:val="00BA17A5"/>
    <w:rsid w:val="00BB3360"/>
    <w:rsid w:val="00BC0D5A"/>
    <w:rsid w:val="00BC308B"/>
    <w:rsid w:val="00BC3897"/>
    <w:rsid w:val="00BD4782"/>
    <w:rsid w:val="00BE2259"/>
    <w:rsid w:val="00BE6C54"/>
    <w:rsid w:val="00BF2573"/>
    <w:rsid w:val="00C0142C"/>
    <w:rsid w:val="00C02389"/>
    <w:rsid w:val="00C025E1"/>
    <w:rsid w:val="00C06F3E"/>
    <w:rsid w:val="00C10E7A"/>
    <w:rsid w:val="00C11989"/>
    <w:rsid w:val="00C1362D"/>
    <w:rsid w:val="00C20CEE"/>
    <w:rsid w:val="00C21049"/>
    <w:rsid w:val="00C25394"/>
    <w:rsid w:val="00C33D0C"/>
    <w:rsid w:val="00C414BC"/>
    <w:rsid w:val="00C41DD8"/>
    <w:rsid w:val="00C42A65"/>
    <w:rsid w:val="00C46106"/>
    <w:rsid w:val="00C47082"/>
    <w:rsid w:val="00C513A5"/>
    <w:rsid w:val="00C63CE9"/>
    <w:rsid w:val="00C727E8"/>
    <w:rsid w:val="00C77F05"/>
    <w:rsid w:val="00C84C09"/>
    <w:rsid w:val="00C87374"/>
    <w:rsid w:val="00C93CD4"/>
    <w:rsid w:val="00C9766E"/>
    <w:rsid w:val="00C97C20"/>
    <w:rsid w:val="00CA29A8"/>
    <w:rsid w:val="00CA5945"/>
    <w:rsid w:val="00CA7CA0"/>
    <w:rsid w:val="00CB00FD"/>
    <w:rsid w:val="00CB2EF2"/>
    <w:rsid w:val="00CB2FC5"/>
    <w:rsid w:val="00CB30A0"/>
    <w:rsid w:val="00CB55CC"/>
    <w:rsid w:val="00CD50C0"/>
    <w:rsid w:val="00CE16B0"/>
    <w:rsid w:val="00CE1EB5"/>
    <w:rsid w:val="00CF6555"/>
    <w:rsid w:val="00CF784F"/>
    <w:rsid w:val="00D1334D"/>
    <w:rsid w:val="00D15D43"/>
    <w:rsid w:val="00D210C2"/>
    <w:rsid w:val="00D216AD"/>
    <w:rsid w:val="00D2240D"/>
    <w:rsid w:val="00D225BF"/>
    <w:rsid w:val="00D23858"/>
    <w:rsid w:val="00D33232"/>
    <w:rsid w:val="00D361CF"/>
    <w:rsid w:val="00D37D55"/>
    <w:rsid w:val="00D40A5E"/>
    <w:rsid w:val="00D50920"/>
    <w:rsid w:val="00D5477D"/>
    <w:rsid w:val="00D57550"/>
    <w:rsid w:val="00D62DE4"/>
    <w:rsid w:val="00D715C9"/>
    <w:rsid w:val="00D76EFB"/>
    <w:rsid w:val="00D846AA"/>
    <w:rsid w:val="00D92F34"/>
    <w:rsid w:val="00D94CC7"/>
    <w:rsid w:val="00DA34CB"/>
    <w:rsid w:val="00DA6BC0"/>
    <w:rsid w:val="00DB0D30"/>
    <w:rsid w:val="00DB1F84"/>
    <w:rsid w:val="00DB21D0"/>
    <w:rsid w:val="00DB3A56"/>
    <w:rsid w:val="00DB590F"/>
    <w:rsid w:val="00DC030A"/>
    <w:rsid w:val="00DC5CE1"/>
    <w:rsid w:val="00DC79D3"/>
    <w:rsid w:val="00DD0ACB"/>
    <w:rsid w:val="00DD5D97"/>
    <w:rsid w:val="00DE0083"/>
    <w:rsid w:val="00DE633A"/>
    <w:rsid w:val="00DE6625"/>
    <w:rsid w:val="00DF247F"/>
    <w:rsid w:val="00DF55A6"/>
    <w:rsid w:val="00E02AE4"/>
    <w:rsid w:val="00E062D2"/>
    <w:rsid w:val="00E0645B"/>
    <w:rsid w:val="00E0699C"/>
    <w:rsid w:val="00E117B6"/>
    <w:rsid w:val="00E2391A"/>
    <w:rsid w:val="00E3139D"/>
    <w:rsid w:val="00E31DB6"/>
    <w:rsid w:val="00E37568"/>
    <w:rsid w:val="00E413A7"/>
    <w:rsid w:val="00E51B35"/>
    <w:rsid w:val="00E5447A"/>
    <w:rsid w:val="00E57163"/>
    <w:rsid w:val="00E62889"/>
    <w:rsid w:val="00E62F1B"/>
    <w:rsid w:val="00E651F1"/>
    <w:rsid w:val="00E66CE8"/>
    <w:rsid w:val="00E71BEE"/>
    <w:rsid w:val="00E7252F"/>
    <w:rsid w:val="00E747B5"/>
    <w:rsid w:val="00E779AA"/>
    <w:rsid w:val="00E87BFE"/>
    <w:rsid w:val="00E9479F"/>
    <w:rsid w:val="00E97057"/>
    <w:rsid w:val="00EB1CB1"/>
    <w:rsid w:val="00EB38ED"/>
    <w:rsid w:val="00EB67D5"/>
    <w:rsid w:val="00EC11FF"/>
    <w:rsid w:val="00EC1669"/>
    <w:rsid w:val="00EC3489"/>
    <w:rsid w:val="00EC7E22"/>
    <w:rsid w:val="00ED28E6"/>
    <w:rsid w:val="00ED38E2"/>
    <w:rsid w:val="00ED3DF5"/>
    <w:rsid w:val="00EE0225"/>
    <w:rsid w:val="00EE07BC"/>
    <w:rsid w:val="00EE1333"/>
    <w:rsid w:val="00EE4A33"/>
    <w:rsid w:val="00EF6763"/>
    <w:rsid w:val="00EF778B"/>
    <w:rsid w:val="00F0713B"/>
    <w:rsid w:val="00F12F3E"/>
    <w:rsid w:val="00F15A57"/>
    <w:rsid w:val="00F227F0"/>
    <w:rsid w:val="00F25704"/>
    <w:rsid w:val="00F309A3"/>
    <w:rsid w:val="00F32CA4"/>
    <w:rsid w:val="00F41E4B"/>
    <w:rsid w:val="00F52FE2"/>
    <w:rsid w:val="00F5794A"/>
    <w:rsid w:val="00F65FFD"/>
    <w:rsid w:val="00F6644F"/>
    <w:rsid w:val="00F724CE"/>
    <w:rsid w:val="00F73AFF"/>
    <w:rsid w:val="00F82C68"/>
    <w:rsid w:val="00F83D29"/>
    <w:rsid w:val="00F84CE5"/>
    <w:rsid w:val="00F901B1"/>
    <w:rsid w:val="00F90298"/>
    <w:rsid w:val="00F94AEB"/>
    <w:rsid w:val="00FA0042"/>
    <w:rsid w:val="00FA2DD5"/>
    <w:rsid w:val="00FA7145"/>
    <w:rsid w:val="00FB134C"/>
    <w:rsid w:val="00FB49D3"/>
    <w:rsid w:val="00FB59B6"/>
    <w:rsid w:val="00FC0419"/>
    <w:rsid w:val="00FC121D"/>
    <w:rsid w:val="00FC4145"/>
    <w:rsid w:val="00FC6790"/>
    <w:rsid w:val="00FE180B"/>
    <w:rsid w:val="00FE355C"/>
    <w:rsid w:val="00FE52D2"/>
    <w:rsid w:val="00FE6ED2"/>
    <w:rsid w:val="00FE7155"/>
    <w:rsid w:val="00FF146C"/>
    <w:rsid w:val="00FF3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04718FA"/>
  <w15:docId w15:val="{D2DEEB66-9F39-47D6-B302-FB518D6E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3B"/>
    <w:rPr>
      <w:sz w:val="20"/>
      <w:szCs w:val="20"/>
    </w:rPr>
  </w:style>
  <w:style w:type="paragraph" w:styleId="Heading1">
    <w:name w:val="heading 1"/>
    <w:basedOn w:val="Normal"/>
    <w:next w:val="Normal"/>
    <w:link w:val="Heading1Char"/>
    <w:uiPriority w:val="99"/>
    <w:qFormat/>
    <w:locked/>
    <w:rsid w:val="00C20CEE"/>
    <w:pPr>
      <w:keepNext/>
      <w:jc w:val="center"/>
      <w:outlineLvl w:val="0"/>
    </w:pPr>
    <w:rPr>
      <w:rFonts w:ascii="Arial Black" w:hAnsi="Arial Black"/>
      <w:smallCaps/>
      <w:sz w:val="28"/>
    </w:rPr>
  </w:style>
  <w:style w:type="paragraph" w:styleId="Heading2">
    <w:name w:val="heading 2"/>
    <w:basedOn w:val="Normal"/>
    <w:next w:val="Normal"/>
    <w:link w:val="Heading2Char"/>
    <w:semiHidden/>
    <w:unhideWhenUsed/>
    <w:qFormat/>
    <w:locked/>
    <w:rsid w:val="00075EB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rsid w:val="0048175A"/>
    <w:rPr>
      <w:rFonts w:ascii="Courier New" w:hAnsi="Courier New"/>
    </w:rPr>
  </w:style>
  <w:style w:type="character" w:customStyle="1" w:styleId="PlainTextChar">
    <w:name w:val="Plain Text Char"/>
    <w:basedOn w:val="DefaultParagraphFont"/>
    <w:link w:val="PlainText"/>
    <w:uiPriority w:val="99"/>
    <w:semiHidden/>
    <w:rsid w:val="00A431DD"/>
    <w:rPr>
      <w:rFonts w:ascii="Courier New" w:hAnsi="Courier New" w:cs="Courier New"/>
      <w:sz w:val="20"/>
      <w:szCs w:val="20"/>
    </w:rPr>
  </w:style>
  <w:style w:type="paragraph" w:styleId="BalloonText">
    <w:name w:val="Balloon Text"/>
    <w:basedOn w:val="Normal"/>
    <w:link w:val="BalloonTextChar"/>
    <w:uiPriority w:val="99"/>
    <w:semiHidden/>
    <w:rsid w:val="008E03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03C9"/>
    <w:rPr>
      <w:rFonts w:ascii="Tahoma" w:hAnsi="Tahoma" w:cs="Tahoma"/>
      <w:sz w:val="16"/>
      <w:szCs w:val="16"/>
    </w:rPr>
  </w:style>
  <w:style w:type="character" w:styleId="Hyperlink">
    <w:name w:val="Hyperlink"/>
    <w:basedOn w:val="DefaultParagraphFont"/>
    <w:uiPriority w:val="99"/>
    <w:rsid w:val="00DC79D3"/>
    <w:rPr>
      <w:rFonts w:cs="Times New Roman"/>
      <w:color w:val="0000FF"/>
      <w:u w:val="single"/>
    </w:rPr>
  </w:style>
  <w:style w:type="paragraph" w:styleId="Header">
    <w:name w:val="header"/>
    <w:basedOn w:val="Normal"/>
    <w:link w:val="HeaderChar"/>
    <w:uiPriority w:val="99"/>
    <w:semiHidden/>
    <w:rsid w:val="00DC79D3"/>
    <w:pPr>
      <w:tabs>
        <w:tab w:val="center" w:pos="4680"/>
        <w:tab w:val="right" w:pos="9360"/>
      </w:tabs>
    </w:pPr>
  </w:style>
  <w:style w:type="character" w:customStyle="1" w:styleId="HeaderChar">
    <w:name w:val="Header Char"/>
    <w:basedOn w:val="DefaultParagraphFont"/>
    <w:link w:val="Header"/>
    <w:uiPriority w:val="99"/>
    <w:semiHidden/>
    <w:locked/>
    <w:rsid w:val="00DC79D3"/>
    <w:rPr>
      <w:rFonts w:cs="Times New Roman"/>
    </w:rPr>
  </w:style>
  <w:style w:type="paragraph" w:styleId="Footer">
    <w:name w:val="footer"/>
    <w:basedOn w:val="Normal"/>
    <w:link w:val="FooterChar"/>
    <w:uiPriority w:val="99"/>
    <w:rsid w:val="00DC79D3"/>
    <w:pPr>
      <w:tabs>
        <w:tab w:val="center" w:pos="4680"/>
        <w:tab w:val="right" w:pos="9360"/>
      </w:tabs>
    </w:pPr>
  </w:style>
  <w:style w:type="character" w:customStyle="1" w:styleId="FooterChar">
    <w:name w:val="Footer Char"/>
    <w:basedOn w:val="DefaultParagraphFont"/>
    <w:link w:val="Footer"/>
    <w:uiPriority w:val="99"/>
    <w:locked/>
    <w:rsid w:val="00DC79D3"/>
    <w:rPr>
      <w:rFonts w:cs="Times New Roman"/>
    </w:rPr>
  </w:style>
  <w:style w:type="paragraph" w:styleId="ListParagraph">
    <w:name w:val="List Paragraph"/>
    <w:basedOn w:val="Normal"/>
    <w:uiPriority w:val="34"/>
    <w:qFormat/>
    <w:rsid w:val="005810FD"/>
    <w:pPr>
      <w:ind w:left="720"/>
      <w:contextualSpacing/>
    </w:pPr>
  </w:style>
  <w:style w:type="table" w:styleId="TableGrid">
    <w:name w:val="Table Grid"/>
    <w:basedOn w:val="TableNormal"/>
    <w:uiPriority w:val="59"/>
    <w:locked/>
    <w:rsid w:val="00DB21D0"/>
    <w:pPr>
      <w:jc w:val="both"/>
    </w:pPr>
    <w:rPr>
      <w:rFonts w:ascii="Arial" w:eastAsiaTheme="minorHAnsi"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C20CEE"/>
    <w:rPr>
      <w:rFonts w:ascii="Arial Black" w:hAnsi="Arial Black"/>
      <w:smallCaps/>
      <w:sz w:val="28"/>
      <w:szCs w:val="20"/>
    </w:rPr>
  </w:style>
  <w:style w:type="paragraph" w:styleId="BodyText2">
    <w:name w:val="Body Text 2"/>
    <w:basedOn w:val="Normal"/>
    <w:link w:val="BodyText2Char"/>
    <w:uiPriority w:val="99"/>
    <w:rsid w:val="00AF0970"/>
    <w:pPr>
      <w:spacing w:before="120"/>
    </w:pPr>
    <w:rPr>
      <w:rFonts w:ascii="Arial" w:hAnsi="Arial"/>
      <w:sz w:val="16"/>
    </w:rPr>
  </w:style>
  <w:style w:type="character" w:customStyle="1" w:styleId="BodyText2Char">
    <w:name w:val="Body Text 2 Char"/>
    <w:basedOn w:val="DefaultParagraphFont"/>
    <w:link w:val="BodyText2"/>
    <w:uiPriority w:val="99"/>
    <w:rsid w:val="00AF0970"/>
    <w:rPr>
      <w:rFonts w:ascii="Arial" w:hAnsi="Arial"/>
      <w:sz w:val="16"/>
      <w:szCs w:val="20"/>
    </w:rPr>
  </w:style>
  <w:style w:type="paragraph" w:customStyle="1" w:styleId="Default">
    <w:name w:val="Default"/>
    <w:rsid w:val="002B5CAA"/>
    <w:pPr>
      <w:autoSpaceDE w:val="0"/>
      <w:autoSpaceDN w:val="0"/>
      <w:adjustRightInd w:val="0"/>
    </w:pPr>
    <w:rPr>
      <w:rFonts w:ascii="Georgia" w:hAnsi="Georgia" w:cs="Georgia"/>
      <w:color w:val="000000"/>
      <w:sz w:val="24"/>
      <w:szCs w:val="24"/>
    </w:rPr>
  </w:style>
  <w:style w:type="paragraph" w:styleId="FootnoteText">
    <w:name w:val="footnote text"/>
    <w:basedOn w:val="Normal"/>
    <w:link w:val="FootnoteTextChar"/>
    <w:uiPriority w:val="99"/>
    <w:semiHidden/>
    <w:unhideWhenUsed/>
    <w:rsid w:val="00DB1F84"/>
  </w:style>
  <w:style w:type="character" w:customStyle="1" w:styleId="FootnoteTextChar">
    <w:name w:val="Footnote Text Char"/>
    <w:basedOn w:val="DefaultParagraphFont"/>
    <w:link w:val="FootnoteText"/>
    <w:uiPriority w:val="99"/>
    <w:semiHidden/>
    <w:rsid w:val="00DB1F84"/>
    <w:rPr>
      <w:sz w:val="20"/>
      <w:szCs w:val="20"/>
    </w:rPr>
  </w:style>
  <w:style w:type="character" w:styleId="FootnoteReference">
    <w:name w:val="footnote reference"/>
    <w:basedOn w:val="DefaultParagraphFont"/>
    <w:uiPriority w:val="99"/>
    <w:semiHidden/>
    <w:unhideWhenUsed/>
    <w:rsid w:val="00DB1F84"/>
    <w:rPr>
      <w:vertAlign w:val="superscript"/>
    </w:rPr>
  </w:style>
  <w:style w:type="character" w:styleId="CommentReference">
    <w:name w:val="annotation reference"/>
    <w:basedOn w:val="DefaultParagraphFont"/>
    <w:uiPriority w:val="99"/>
    <w:semiHidden/>
    <w:unhideWhenUsed/>
    <w:rsid w:val="008B567D"/>
    <w:rPr>
      <w:sz w:val="16"/>
      <w:szCs w:val="16"/>
    </w:rPr>
  </w:style>
  <w:style w:type="paragraph" w:styleId="CommentText">
    <w:name w:val="annotation text"/>
    <w:basedOn w:val="Normal"/>
    <w:link w:val="CommentTextChar"/>
    <w:uiPriority w:val="99"/>
    <w:semiHidden/>
    <w:unhideWhenUsed/>
    <w:rsid w:val="008B567D"/>
  </w:style>
  <w:style w:type="character" w:customStyle="1" w:styleId="CommentTextChar">
    <w:name w:val="Comment Text Char"/>
    <w:basedOn w:val="DefaultParagraphFont"/>
    <w:link w:val="CommentText"/>
    <w:uiPriority w:val="99"/>
    <w:semiHidden/>
    <w:rsid w:val="008B567D"/>
    <w:rPr>
      <w:sz w:val="20"/>
      <w:szCs w:val="20"/>
    </w:rPr>
  </w:style>
  <w:style w:type="paragraph" w:styleId="CommentSubject">
    <w:name w:val="annotation subject"/>
    <w:basedOn w:val="CommentText"/>
    <w:next w:val="CommentText"/>
    <w:link w:val="CommentSubjectChar"/>
    <w:uiPriority w:val="99"/>
    <w:semiHidden/>
    <w:unhideWhenUsed/>
    <w:rsid w:val="008B567D"/>
    <w:rPr>
      <w:b/>
      <w:bCs/>
    </w:rPr>
  </w:style>
  <w:style w:type="character" w:customStyle="1" w:styleId="CommentSubjectChar">
    <w:name w:val="Comment Subject Char"/>
    <w:basedOn w:val="CommentTextChar"/>
    <w:link w:val="CommentSubject"/>
    <w:uiPriority w:val="99"/>
    <w:semiHidden/>
    <w:rsid w:val="008B567D"/>
    <w:rPr>
      <w:b/>
      <w:bCs/>
      <w:sz w:val="20"/>
      <w:szCs w:val="20"/>
    </w:rPr>
  </w:style>
  <w:style w:type="character" w:customStyle="1" w:styleId="UnresolvedMention1">
    <w:name w:val="Unresolved Mention1"/>
    <w:basedOn w:val="DefaultParagraphFont"/>
    <w:uiPriority w:val="99"/>
    <w:semiHidden/>
    <w:unhideWhenUsed/>
    <w:rsid w:val="00481F8B"/>
    <w:rPr>
      <w:color w:val="808080"/>
      <w:shd w:val="clear" w:color="auto" w:fill="E6E6E6"/>
    </w:rPr>
  </w:style>
  <w:style w:type="character" w:customStyle="1" w:styleId="Heading2Char">
    <w:name w:val="Heading 2 Char"/>
    <w:basedOn w:val="DefaultParagraphFont"/>
    <w:link w:val="Heading2"/>
    <w:semiHidden/>
    <w:rsid w:val="00075EB2"/>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075EB2"/>
    <w:pPr>
      <w:keepLines/>
      <w:spacing w:before="240" w:line="259" w:lineRule="auto"/>
      <w:jc w:val="left"/>
      <w:outlineLvl w:val="9"/>
    </w:pPr>
    <w:rPr>
      <w:rFonts w:asciiTheme="majorHAnsi" w:eastAsiaTheme="majorEastAsia" w:hAnsiTheme="majorHAnsi" w:cstheme="majorBidi"/>
      <w:smallCaps w:val="0"/>
      <w:color w:val="365F91" w:themeColor="accent1" w:themeShade="BF"/>
      <w:sz w:val="32"/>
      <w:szCs w:val="32"/>
    </w:rPr>
  </w:style>
  <w:style w:type="paragraph" w:styleId="TOC1">
    <w:name w:val="toc 1"/>
    <w:basedOn w:val="Normal"/>
    <w:next w:val="Normal"/>
    <w:autoRedefine/>
    <w:uiPriority w:val="39"/>
    <w:unhideWhenUsed/>
    <w:locked/>
    <w:rsid w:val="00075EB2"/>
    <w:pPr>
      <w:spacing w:after="100" w:line="259" w:lineRule="auto"/>
    </w:pPr>
    <w:rPr>
      <w:rFonts w:ascii="Calibri" w:eastAsia="Calibri" w:hAnsi="Calibri" w:cs="Calibri"/>
      <w:sz w:val="22"/>
      <w:szCs w:val="22"/>
    </w:rPr>
  </w:style>
  <w:style w:type="paragraph" w:styleId="TOC2">
    <w:name w:val="toc 2"/>
    <w:basedOn w:val="Normal"/>
    <w:next w:val="Normal"/>
    <w:autoRedefine/>
    <w:uiPriority w:val="39"/>
    <w:unhideWhenUsed/>
    <w:locked/>
    <w:rsid w:val="00075EB2"/>
    <w:pPr>
      <w:spacing w:after="100" w:line="259" w:lineRule="auto"/>
      <w:ind w:left="220"/>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8F5FFD"/>
    <w:rPr>
      <w:color w:val="605E5C"/>
      <w:shd w:val="clear" w:color="auto" w:fill="E1DFDD"/>
    </w:rPr>
  </w:style>
  <w:style w:type="character" w:styleId="FollowedHyperlink">
    <w:name w:val="FollowedHyperlink"/>
    <w:basedOn w:val="DefaultParagraphFont"/>
    <w:uiPriority w:val="99"/>
    <w:semiHidden/>
    <w:unhideWhenUsed/>
    <w:rsid w:val="00555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aers.hhs.gov/reportevent.html" TargetMode="External"/><Relationship Id="rId13" Type="http://schemas.openxmlformats.org/officeDocument/2006/relationships/hyperlink" Target="https://www.cdc.gov/vaccines/hcp/vis/index.html" TargetMode="External"/><Relationship Id="rId18" Type="http://schemas.openxmlformats.org/officeDocument/2006/relationships/image" Target="media/image1.png"/><Relationship Id="rId26" Type="http://schemas.openxmlformats.org/officeDocument/2006/relationships/hyperlink" Target="https://vaers.hhs.gov/uploadFile/index.jsp"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c.gov/vaccines/schedules/index.html" TargetMode="External"/><Relationship Id="rId17" Type="http://schemas.openxmlformats.org/officeDocument/2006/relationships/hyperlink" Target="https://webiz.kdhe.ks.gov/webiznet_ks/login.aspx" TargetMode="External"/><Relationship Id="rId25" Type="http://schemas.openxmlformats.org/officeDocument/2006/relationships/hyperlink" Target="https://vaers.hhs.gov/esub/index.j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vaccinesafety/concerns/multiple-vaccines-immunity.html" TargetMode="Externa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ers.hhs.gov/docs/vaers_table_of_reportable_events_following_vaccination.pdf" TargetMode="External"/><Relationship Id="rId24" Type="http://schemas.openxmlformats.org/officeDocument/2006/relationships/hyperlink" Target="https://vaers.hhs.gov/reportevent.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dc.gov/vaccinesafety/concerns/index.html" TargetMode="External"/><Relationship Id="rId23" Type="http://schemas.openxmlformats.org/officeDocument/2006/relationships/hyperlink" Target="https://vaers.hhs.gov/docs/vaers_table_of_reportable_events_following_vaccination.pdf" TargetMode="External"/><Relationship Id="rId28" Type="http://schemas.openxmlformats.org/officeDocument/2006/relationships/image" Target="media/image6.png"/><Relationship Id="rId10" Type="http://schemas.openxmlformats.org/officeDocument/2006/relationships/hyperlink" Target="https://vaers.hhs.gov/reportevent.html" TargetMode="Externa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dc.gov/vaccines/hcp/admin/document-vaccines.html" TargetMode="External"/><Relationship Id="rId14" Type="http://schemas.openxmlformats.org/officeDocument/2006/relationships/hyperlink" Target="https://www.cdc.gov/vaccines/imz-managers/laws/index.html" TargetMode="External"/><Relationship Id="rId22" Type="http://schemas.openxmlformats.org/officeDocument/2006/relationships/hyperlink" Target="https://vaers.hhs.gov/" TargetMode="External"/><Relationship Id="rId27" Type="http://schemas.openxmlformats.org/officeDocument/2006/relationships/image" Target="media/image5.png"/><Relationship Id="rId30"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E0B96-FBA3-4789-9F55-195BC1EC9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4400</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Division of Printing</Company>
  <LinksUpToDate>false</LinksUpToDate>
  <CharactersWithSpaces>29422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Patti Stirrett</dc:creator>
  <cp:lastModifiedBy>Blasi, Alexandra [Pharmacy]</cp:lastModifiedBy>
  <cp:revision>28</cp:revision>
  <cp:lastPrinted>2017-06-28T16:47:00Z</cp:lastPrinted>
  <dcterms:created xsi:type="dcterms:W3CDTF">2021-09-17T15:30:00Z</dcterms:created>
  <dcterms:modified xsi:type="dcterms:W3CDTF">2022-10-14T15:58:00Z</dcterms:modified>
</cp:coreProperties>
</file>